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D7" w:rsidRDefault="00DA1CD7" w:rsidP="00DA1CD7">
      <w:pPr>
        <w:widowControl w:val="0"/>
        <w:suppressAutoHyphens/>
        <w:autoSpaceDE w:val="0"/>
        <w:autoSpaceDN w:val="0"/>
        <w:adjustRightInd w:val="0"/>
        <w:ind w:left="-142" w:right="-143" w:firstLine="425"/>
        <w:jc w:val="center"/>
        <w:rPr>
          <w:sz w:val="28"/>
          <w:szCs w:val="28"/>
          <w:lang w:val="tt-RU"/>
        </w:rPr>
      </w:pPr>
      <w:proofErr w:type="spellStart"/>
      <w:r w:rsidRPr="008139A5">
        <w:rPr>
          <w:bCs/>
          <w:sz w:val="28"/>
          <w:szCs w:val="28"/>
        </w:rPr>
        <w:t>Гражданнарның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bCs/>
          <w:sz w:val="28"/>
          <w:szCs w:val="28"/>
        </w:rPr>
        <w:t>мө</w:t>
      </w:r>
      <w:proofErr w:type="gramStart"/>
      <w:r w:rsidRPr="008139A5">
        <w:rPr>
          <w:bCs/>
          <w:sz w:val="28"/>
          <w:szCs w:val="28"/>
        </w:rPr>
        <w:t>р</w:t>
      </w:r>
      <w:proofErr w:type="gramEnd"/>
      <w:r w:rsidRPr="008139A5">
        <w:rPr>
          <w:bCs/>
          <w:sz w:val="28"/>
          <w:szCs w:val="28"/>
        </w:rPr>
        <w:t>әҗәгатьләре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bCs/>
          <w:sz w:val="28"/>
          <w:szCs w:val="28"/>
        </w:rPr>
        <w:t>белән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эшләү</w:t>
      </w:r>
      <w:proofErr w:type="spellEnd"/>
      <w:r w:rsidRPr="008139A5">
        <w:rPr>
          <w:sz w:val="28"/>
          <w:szCs w:val="28"/>
        </w:rPr>
        <w:t xml:space="preserve"> анализы</w:t>
      </w:r>
    </w:p>
    <w:p w:rsidR="00DA1CD7" w:rsidRPr="002D7509" w:rsidRDefault="00DA1CD7" w:rsidP="00DA1CD7">
      <w:pPr>
        <w:widowControl w:val="0"/>
        <w:suppressAutoHyphens/>
        <w:autoSpaceDE w:val="0"/>
        <w:autoSpaceDN w:val="0"/>
        <w:adjustRightInd w:val="0"/>
        <w:ind w:left="-142" w:right="-143" w:firstLine="425"/>
        <w:jc w:val="center"/>
        <w:rPr>
          <w:sz w:val="28"/>
          <w:szCs w:val="28"/>
          <w:lang w:val="tt-RU"/>
        </w:rPr>
      </w:pPr>
    </w:p>
    <w:p w:rsidR="00DA1CD7" w:rsidRPr="008139A5" w:rsidRDefault="00DA1CD7" w:rsidP="00DA1CD7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8139A5">
        <w:rPr>
          <w:sz w:val="28"/>
          <w:szCs w:val="28"/>
        </w:rPr>
        <w:t xml:space="preserve"> ел</w:t>
      </w:r>
      <w:r>
        <w:rPr>
          <w:sz w:val="28"/>
          <w:szCs w:val="28"/>
          <w:lang w:val="tt-RU"/>
        </w:rPr>
        <w:t>ның 1 яртыеллыгын</w:t>
      </w:r>
      <w:r w:rsidRPr="008139A5">
        <w:rPr>
          <w:sz w:val="28"/>
          <w:szCs w:val="28"/>
        </w:rPr>
        <w:t xml:space="preserve">да Татарстан </w:t>
      </w:r>
      <w:proofErr w:type="spellStart"/>
      <w:r w:rsidRPr="008139A5">
        <w:rPr>
          <w:sz w:val="28"/>
          <w:szCs w:val="28"/>
        </w:rPr>
        <w:t>Республикасы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Финанс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минист</w:t>
      </w:r>
      <w:r w:rsidRPr="008139A5">
        <w:rPr>
          <w:sz w:val="28"/>
          <w:szCs w:val="28"/>
        </w:rPr>
        <w:t>р</w:t>
      </w:r>
      <w:r w:rsidRPr="008139A5">
        <w:rPr>
          <w:sz w:val="28"/>
          <w:szCs w:val="28"/>
        </w:rPr>
        <w:t>лыгына</w:t>
      </w:r>
      <w:proofErr w:type="spellEnd"/>
      <w:r w:rsidRPr="008139A5">
        <w:rPr>
          <w:sz w:val="28"/>
          <w:szCs w:val="28"/>
        </w:rPr>
        <w:t xml:space="preserve"> (</w:t>
      </w:r>
      <w:proofErr w:type="spellStart"/>
      <w:r w:rsidRPr="008139A5">
        <w:rPr>
          <w:sz w:val="28"/>
          <w:szCs w:val="28"/>
        </w:rPr>
        <w:t>алга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таба-министрлык</w:t>
      </w:r>
      <w:proofErr w:type="spellEnd"/>
      <w:r w:rsidRPr="008139A5">
        <w:rPr>
          <w:sz w:val="28"/>
          <w:szCs w:val="28"/>
        </w:rPr>
        <w:t xml:space="preserve">) </w:t>
      </w:r>
      <w:proofErr w:type="spellStart"/>
      <w:r w:rsidRPr="008139A5">
        <w:rPr>
          <w:sz w:val="28"/>
          <w:szCs w:val="28"/>
        </w:rPr>
        <w:t>килгән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мө</w:t>
      </w:r>
      <w:proofErr w:type="gramStart"/>
      <w:r w:rsidRPr="008139A5">
        <w:rPr>
          <w:sz w:val="28"/>
          <w:szCs w:val="28"/>
        </w:rPr>
        <w:t>р</w:t>
      </w:r>
      <w:proofErr w:type="gramEnd"/>
      <w:r w:rsidRPr="008139A5">
        <w:rPr>
          <w:sz w:val="28"/>
          <w:szCs w:val="28"/>
        </w:rPr>
        <w:t>әҗәгатьләр</w:t>
      </w:r>
      <w:proofErr w:type="spellEnd"/>
      <w:r w:rsidRPr="008139A5">
        <w:rPr>
          <w:sz w:val="28"/>
          <w:szCs w:val="28"/>
        </w:rPr>
        <w:t>:</w:t>
      </w:r>
    </w:p>
    <w:p w:rsidR="00DA1CD7" w:rsidRPr="006B2065" w:rsidRDefault="00DA1CD7" w:rsidP="00DA1CD7">
      <w:pPr>
        <w:ind w:firstLine="283"/>
        <w:jc w:val="both"/>
        <w:rPr>
          <w:b/>
          <w:sz w:val="28"/>
          <w:szCs w:val="28"/>
          <w:lang w:val="tt-RU"/>
        </w:rPr>
      </w:pPr>
      <w:r w:rsidRPr="00B633E1">
        <w:rPr>
          <w:sz w:val="28"/>
          <w:szCs w:val="28"/>
          <w:lang w:val="tt-RU"/>
        </w:rPr>
        <w:t xml:space="preserve">Почта, йомыш белән җибәрелгән кеше аркылы һәм Электрон документлар әйләнеше системасы (алга таба-ЭДӘ) буенча – </w:t>
      </w:r>
      <w:r w:rsidRPr="006B2065">
        <w:rPr>
          <w:b/>
          <w:sz w:val="28"/>
          <w:szCs w:val="28"/>
          <w:lang w:val="tt-RU"/>
        </w:rPr>
        <w:t>116</w:t>
      </w:r>
      <w:r>
        <w:rPr>
          <w:sz w:val="28"/>
          <w:szCs w:val="28"/>
          <w:lang w:val="tt-RU"/>
        </w:rPr>
        <w:t xml:space="preserve">, Интернет </w:t>
      </w:r>
      <w:r w:rsidRPr="00B633E1">
        <w:rPr>
          <w:sz w:val="28"/>
          <w:szCs w:val="28"/>
          <w:lang w:val="tt-RU"/>
        </w:rPr>
        <w:t xml:space="preserve">кабул итү бүлмәсе буенча – </w:t>
      </w:r>
      <w:r w:rsidRPr="006B2065">
        <w:rPr>
          <w:b/>
          <w:sz w:val="28"/>
          <w:szCs w:val="28"/>
          <w:lang w:val="tt-RU"/>
        </w:rPr>
        <w:t>38</w:t>
      </w:r>
      <w:r w:rsidRPr="00B633E1">
        <w:rPr>
          <w:sz w:val="28"/>
          <w:szCs w:val="28"/>
          <w:lang w:val="tt-RU"/>
        </w:rPr>
        <w:t>, моннан тыш</w:t>
      </w:r>
      <w:r>
        <w:rPr>
          <w:sz w:val="28"/>
          <w:szCs w:val="28"/>
          <w:lang w:val="tt-RU"/>
        </w:rPr>
        <w:t>,</w:t>
      </w:r>
      <w:r w:rsidRPr="00B633E1">
        <w:rPr>
          <w:sz w:val="28"/>
          <w:szCs w:val="28"/>
          <w:lang w:val="tt-RU"/>
        </w:rPr>
        <w:t xml:space="preserve"> министрлык җитәкчеләренең гражданнарны шәхси кабул итү</w:t>
      </w:r>
      <w:r>
        <w:rPr>
          <w:sz w:val="28"/>
          <w:szCs w:val="28"/>
          <w:lang w:val="tt-RU"/>
        </w:rPr>
        <w:t>е</w:t>
      </w:r>
      <w:r w:rsidRPr="00B633E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(</w:t>
      </w:r>
      <w:r w:rsidRPr="00B633E1">
        <w:rPr>
          <w:sz w:val="28"/>
          <w:szCs w:val="28"/>
          <w:lang w:val="tt-RU"/>
        </w:rPr>
        <w:t xml:space="preserve">муниципаль районда күчмә кабул </w:t>
      </w:r>
      <w:r>
        <w:rPr>
          <w:sz w:val="28"/>
          <w:szCs w:val="28"/>
          <w:lang w:val="tt-RU"/>
        </w:rPr>
        <w:t xml:space="preserve">итү) </w:t>
      </w:r>
      <w:r w:rsidRPr="00B633E1">
        <w:rPr>
          <w:sz w:val="28"/>
          <w:szCs w:val="28"/>
          <w:lang w:val="tt-RU"/>
        </w:rPr>
        <w:t xml:space="preserve">аркылы – </w:t>
      </w:r>
      <w:r>
        <w:rPr>
          <w:b/>
          <w:sz w:val="28"/>
          <w:szCs w:val="28"/>
          <w:lang w:val="tt-RU"/>
        </w:rPr>
        <w:t>1</w:t>
      </w:r>
      <w:r w:rsidRPr="00B633E1">
        <w:rPr>
          <w:sz w:val="28"/>
          <w:szCs w:val="28"/>
          <w:lang w:val="tt-RU"/>
        </w:rPr>
        <w:t xml:space="preserve"> граждан</w:t>
      </w:r>
      <w:r>
        <w:rPr>
          <w:sz w:val="28"/>
          <w:szCs w:val="28"/>
          <w:lang w:val="tt-RU"/>
        </w:rPr>
        <w:t>инның мөрәҗәгате</w:t>
      </w:r>
      <w:r w:rsidRPr="00B633E1">
        <w:rPr>
          <w:sz w:val="28"/>
          <w:szCs w:val="28"/>
          <w:lang w:val="tt-RU"/>
        </w:rPr>
        <w:t>.</w:t>
      </w:r>
    </w:p>
    <w:p w:rsidR="00DA1CD7" w:rsidRPr="00D735D7" w:rsidRDefault="00DA1CD7" w:rsidP="00DA1CD7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>Барлыгы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министрлы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кка</w:t>
      </w: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>,</w:t>
      </w: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шәхси кабул итү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не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исәпкә алып,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8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ел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1 яртыеллыгында </w:t>
      </w:r>
      <w:r w:rsidRPr="006B2065">
        <w:rPr>
          <w:rFonts w:ascii="Times New Roman CYR" w:hAnsi="Times New Roman CYR" w:cs="Times New Roman CYR"/>
          <w:b/>
          <w:sz w:val="28"/>
          <w:szCs w:val="28"/>
          <w:lang w:val="tt-RU"/>
        </w:rPr>
        <w:t>155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мөрәҗәгать к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илде.</w:t>
      </w: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2017 елның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шул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ук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чоры белән чагыштырганда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– </w:t>
      </w:r>
      <w:r w:rsidRPr="002D7509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187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мөрәҗәгать, бу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17% ка кимрәк.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Шулардан: физик затлар – </w:t>
      </w:r>
      <w:r w:rsidRPr="006B2065">
        <w:rPr>
          <w:rFonts w:ascii="Times New Roman CYR" w:hAnsi="Times New Roman CYR" w:cs="Times New Roman CYR"/>
          <w:b/>
          <w:sz w:val="28"/>
          <w:szCs w:val="28"/>
          <w:lang w:val="tt-RU"/>
        </w:rPr>
        <w:t>64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, юридик затлар – </w:t>
      </w: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>90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DA1CD7" w:rsidRPr="00D735D7" w:rsidRDefault="00DA1CD7" w:rsidP="00DA1CD7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Интернет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кабул итү бүлмәсенә 201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8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ел</w:t>
      </w:r>
      <w:r w:rsidR="00111EEE">
        <w:rPr>
          <w:rFonts w:ascii="Times New Roman CYR" w:hAnsi="Times New Roman CYR" w:cs="Times New Roman CYR"/>
          <w:sz w:val="28"/>
          <w:szCs w:val="28"/>
          <w:lang w:val="tt-RU"/>
        </w:rPr>
        <w:t>ның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1 яртыеллыгын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да министрлы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кка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>38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граждан мөрәҗәгать итте,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2017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ел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ның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шул ук чоры белән чагыштырганда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бу 5% ка күбрәк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– </w:t>
      </w:r>
      <w:r w:rsidRPr="006B2065">
        <w:rPr>
          <w:rFonts w:ascii="Times New Roman CYR" w:hAnsi="Times New Roman CYR" w:cs="Times New Roman CYR"/>
          <w:b/>
          <w:sz w:val="28"/>
          <w:szCs w:val="28"/>
          <w:lang w:val="tt-RU"/>
        </w:rPr>
        <w:t>36</w:t>
      </w: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граждан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булган иде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DA1CD7" w:rsidRPr="005C66B3" w:rsidRDefault="00DA1CD7" w:rsidP="00DA1CD7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Билгеләнгән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вакыт эчендә б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арлык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мөрәҗәгатьләр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у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ңай хәл ителде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һәм аларга киңәшләр белән 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аңлатмалар бирелде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  </w:t>
      </w:r>
    </w:p>
    <w:p w:rsidR="00DA1CD7" w:rsidRDefault="00DA1CD7" w:rsidP="00DA1CD7">
      <w:pPr>
        <w:ind w:left="-142" w:right="-143" w:firstLine="709"/>
        <w:jc w:val="center"/>
        <w:rPr>
          <w:sz w:val="28"/>
          <w:szCs w:val="28"/>
        </w:rPr>
      </w:pPr>
    </w:p>
    <w:p w:rsidR="00DA1CD7" w:rsidRDefault="00DA1CD7" w:rsidP="00DA1CD7">
      <w:pPr>
        <w:ind w:left="-142" w:right="-143" w:firstLine="709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Чагыштырма мәгълүмат </w:t>
      </w:r>
    </w:p>
    <w:p w:rsidR="00DA1CD7" w:rsidRPr="00B277BB" w:rsidRDefault="00DA1CD7" w:rsidP="00DA1CD7">
      <w:pPr>
        <w:ind w:left="-142" w:right="-143"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126"/>
        <w:gridCol w:w="1701"/>
      </w:tblGrid>
      <w:tr w:rsidR="00DA1CD7" w:rsidRPr="0003077A" w:rsidTr="002D5A5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Pr="005C66B3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Мөрәҗәгать итү ф</w:t>
            </w:r>
            <w:proofErr w:type="spellStart"/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орма</w:t>
            </w:r>
            <w:proofErr w:type="spellEnd"/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5C66B3" w:rsidRDefault="00DA1CD7" w:rsidP="002D5A54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 w:rsidRPr="005C66B3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  <w:lang w:val="tt-RU"/>
              </w:rPr>
              <w:t>7</w:t>
            </w:r>
            <w:r w:rsidRPr="005C66B3">
              <w:rPr>
                <w:sz w:val="26"/>
                <w:szCs w:val="26"/>
              </w:rPr>
              <w:t xml:space="preserve"> </w:t>
            </w:r>
            <w:r w:rsidRPr="005C66B3">
              <w:rPr>
                <w:sz w:val="26"/>
                <w:szCs w:val="26"/>
                <w:lang w:val="tt-RU"/>
              </w:rPr>
              <w:t>ел</w:t>
            </w:r>
            <w:r>
              <w:rPr>
                <w:sz w:val="26"/>
                <w:szCs w:val="26"/>
                <w:lang w:val="tt-RU"/>
              </w:rPr>
              <w:t>ның 1 яртыеллыгында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5C66B3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201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8</w:t>
            </w: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ел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ның 1 яртыеллыгын</w:t>
            </w: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5C66B3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чагыштыру</w:t>
            </w:r>
          </w:p>
        </w:tc>
      </w:tr>
      <w:tr w:rsidR="00DA1CD7" w:rsidRPr="0003077A" w:rsidTr="002D5A5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Pr="005C66B3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sz w:val="26"/>
                <w:szCs w:val="26"/>
              </w:rPr>
              <w:t>Почт</w:t>
            </w:r>
            <w:r w:rsidRPr="005C66B3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а</w:t>
            </w:r>
            <w:r w:rsidRPr="005C66B3"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r w:rsidRPr="005C66B3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йомыш белән җибәре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лгән кеше һәм ЭДӘ аша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6B2065" w:rsidRDefault="00DA1CD7" w:rsidP="002D5A54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146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6B2065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5C66B3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&lt;  2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0</w:t>
            </w:r>
            <w:r w:rsidRPr="005C66B3">
              <w:rPr>
                <w:rFonts w:ascii="Times New Roman CYR" w:hAnsi="Times New Roman CYR" w:cs="Times New Roman CYR"/>
                <w:sz w:val="26"/>
                <w:szCs w:val="26"/>
              </w:rPr>
              <w:t>%</w:t>
            </w:r>
          </w:p>
        </w:tc>
      </w:tr>
      <w:tr w:rsidR="00DA1CD7" w:rsidRPr="0003077A" w:rsidTr="002D5A5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Pr="005C66B3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 xml:space="preserve">Интернет кабул итү бүлмәсе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аша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6B2065" w:rsidRDefault="00DA1CD7" w:rsidP="002D5A54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6B2065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5C66B3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&gt;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5C66B3">
              <w:rPr>
                <w:rFonts w:ascii="Times New Roman CYR" w:hAnsi="Times New Roman CYR" w:cs="Times New Roman CYR"/>
                <w:sz w:val="26"/>
                <w:szCs w:val="26"/>
              </w:rPr>
              <w:t>5%</w:t>
            </w:r>
          </w:p>
        </w:tc>
      </w:tr>
      <w:tr w:rsidR="00DA1CD7" w:rsidRPr="0003077A" w:rsidTr="002D5A54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Pr="005C66B3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Шәхси кабул итүдә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6B2065" w:rsidRDefault="00DA1CD7" w:rsidP="002D5A54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6B2065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5C66B3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&lt; </w:t>
            </w:r>
            <w:r w:rsidRPr="005C66B3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0</w:t>
            </w:r>
            <w:r w:rsidRPr="005C66B3">
              <w:rPr>
                <w:rFonts w:ascii="Times New Roman CYR" w:hAnsi="Times New Roman CYR" w:cs="Times New Roman CYR"/>
                <w:sz w:val="26"/>
                <w:szCs w:val="26"/>
              </w:rPr>
              <w:t>%</w:t>
            </w:r>
          </w:p>
        </w:tc>
      </w:tr>
      <w:tr w:rsidR="00DA1CD7" w:rsidRPr="0003077A" w:rsidTr="002D5A54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Pr="005C66B3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 xml:space="preserve">Барлыгы: </w:t>
            </w: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6B2065" w:rsidRDefault="00DA1CD7" w:rsidP="002D5A54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187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6B2065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155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5C66B3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&lt;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1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7</w:t>
            </w: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%</w:t>
            </w:r>
          </w:p>
        </w:tc>
      </w:tr>
    </w:tbl>
    <w:p w:rsidR="00DA1CD7" w:rsidRDefault="00DA1CD7" w:rsidP="00DA1CD7">
      <w:pPr>
        <w:widowControl w:val="0"/>
        <w:autoSpaceDE w:val="0"/>
        <w:autoSpaceDN w:val="0"/>
        <w:adjustRightInd w:val="0"/>
        <w:ind w:left="-142" w:right="-143"/>
        <w:jc w:val="center"/>
        <w:rPr>
          <w:sz w:val="24"/>
          <w:szCs w:val="24"/>
        </w:rPr>
      </w:pPr>
    </w:p>
    <w:p w:rsidR="00DA1CD7" w:rsidRPr="0003077A" w:rsidRDefault="00DA1CD7" w:rsidP="00DA1CD7">
      <w:pPr>
        <w:widowControl w:val="0"/>
        <w:autoSpaceDE w:val="0"/>
        <w:autoSpaceDN w:val="0"/>
        <w:adjustRightInd w:val="0"/>
        <w:ind w:left="-142" w:right="-143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984"/>
        <w:gridCol w:w="1985"/>
      </w:tblGrid>
      <w:tr w:rsidR="00DA1CD7" w:rsidRPr="0003077A" w:rsidTr="002D5A54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Pr="00B277BB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 xml:space="preserve">Гражданнарның мөрәҗәгать итүләренең төп темалары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B277BB" w:rsidRDefault="00DA1CD7" w:rsidP="002D5A54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5C66B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tt-RU"/>
              </w:rPr>
              <w:t>7</w:t>
            </w:r>
            <w:r w:rsidRPr="005C66B3">
              <w:rPr>
                <w:sz w:val="26"/>
                <w:szCs w:val="26"/>
              </w:rPr>
              <w:t xml:space="preserve"> </w:t>
            </w:r>
            <w:r w:rsidRPr="005C66B3">
              <w:rPr>
                <w:sz w:val="26"/>
                <w:szCs w:val="26"/>
                <w:lang w:val="tt-RU"/>
              </w:rPr>
              <w:t>ел</w:t>
            </w:r>
            <w:r>
              <w:rPr>
                <w:sz w:val="26"/>
                <w:szCs w:val="26"/>
                <w:lang w:val="tt-RU"/>
              </w:rPr>
              <w:t>ның 1 яртыеллыгында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Pr="00B277BB" w:rsidRDefault="00DA1CD7" w:rsidP="002D5A54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201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8</w:t>
            </w: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ел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ның 1 яртыеллыгын</w:t>
            </w: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да</w:t>
            </w:r>
          </w:p>
        </w:tc>
      </w:tr>
      <w:tr w:rsidR="00DA1CD7" w:rsidRPr="00A97475" w:rsidTr="002D5A54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Pr="00B277BB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B277BB">
              <w:rPr>
                <w:sz w:val="26"/>
                <w:szCs w:val="26"/>
              </w:rPr>
              <w:t>Финанс</w:t>
            </w:r>
            <w:proofErr w:type="spellEnd"/>
            <w:r w:rsidRPr="00B277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tt-RU"/>
              </w:rPr>
              <w:t>һәм</w:t>
            </w:r>
            <w:r w:rsidRPr="00B277BB">
              <w:rPr>
                <w:sz w:val="26"/>
                <w:szCs w:val="26"/>
              </w:rPr>
              <w:t xml:space="preserve"> </w:t>
            </w:r>
            <w:proofErr w:type="spellStart"/>
            <w:r w:rsidRPr="00B277BB">
              <w:rPr>
                <w:sz w:val="26"/>
                <w:szCs w:val="26"/>
              </w:rPr>
              <w:t>материаль</w:t>
            </w:r>
            <w:proofErr w:type="spellEnd"/>
            <w:r>
              <w:rPr>
                <w:sz w:val="26"/>
                <w:szCs w:val="26"/>
                <w:lang w:val="tt-RU"/>
              </w:rPr>
              <w:t xml:space="preserve"> ярдәм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6B2065" w:rsidRDefault="00DA1CD7" w:rsidP="002D5A54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tt-RU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Pr="006B2065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69</w:t>
            </w:r>
          </w:p>
        </w:tc>
      </w:tr>
      <w:tr w:rsidR="00DA1CD7" w:rsidRPr="00A97475" w:rsidTr="002D5A54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Pr="006B2065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Мәгариф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6B2065" w:rsidRDefault="00DA1CD7" w:rsidP="002D5A54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5</w:t>
            </w:r>
          </w:p>
        </w:tc>
      </w:tr>
      <w:tr w:rsidR="00DA1CD7" w:rsidRPr="00A97475" w:rsidTr="002D5A54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Салым салу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Default="00DA1CD7" w:rsidP="002D5A54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11</w:t>
            </w:r>
          </w:p>
        </w:tc>
      </w:tr>
      <w:tr w:rsidR="00DA1CD7" w:rsidRPr="00A97475" w:rsidTr="002D5A54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Pr="00B277BB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 xml:space="preserve">Банк эшчәнлеге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Pr="00AE648D" w:rsidRDefault="00DA1CD7" w:rsidP="002D5A54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Pr="00AE648D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5</w:t>
            </w:r>
          </w:p>
        </w:tc>
      </w:tr>
      <w:tr w:rsidR="00DA1CD7" w:rsidRPr="00A97475" w:rsidTr="002D5A54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Pr="00B277BB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>Торак-коммуналь өлкә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6B2065" w:rsidRDefault="00DA1CD7" w:rsidP="002D5A54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Pr="00AE648D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DA1CD7" w:rsidRPr="00A97475" w:rsidTr="002D5A54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Pr="00B277BB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 xml:space="preserve">Эшкә урнашу, хезмәт хакы, штатны кыскарту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D7" w:rsidRPr="00A97475" w:rsidRDefault="00DA1CD7" w:rsidP="002D5A54"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D7" w:rsidRPr="00AE648D" w:rsidRDefault="00DA1CD7" w:rsidP="002D5A5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2</w:t>
            </w:r>
          </w:p>
        </w:tc>
      </w:tr>
    </w:tbl>
    <w:p w:rsidR="00DA1CD7" w:rsidRDefault="00DA1CD7" w:rsidP="00DA1CD7">
      <w:pPr>
        <w:widowControl w:val="0"/>
        <w:suppressAutoHyphens/>
        <w:autoSpaceDE w:val="0"/>
        <w:autoSpaceDN w:val="0"/>
        <w:adjustRightInd w:val="0"/>
        <w:ind w:left="-142" w:right="-143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Иң күп мөрәҗәгатьләр </w:t>
      </w:r>
      <w:r w:rsidRPr="00762E8E">
        <w:rPr>
          <w:sz w:val="28"/>
          <w:szCs w:val="28"/>
          <w:lang w:val="tt-RU"/>
        </w:rPr>
        <w:t xml:space="preserve">финанс һәм матди ярдәм күрсәтү </w:t>
      </w:r>
      <w:r>
        <w:rPr>
          <w:sz w:val="28"/>
          <w:szCs w:val="28"/>
          <w:lang w:val="tt-RU"/>
        </w:rPr>
        <w:t xml:space="preserve">турында килде. Алар </w:t>
      </w:r>
      <w:r w:rsidRPr="00762E8E">
        <w:rPr>
          <w:sz w:val="28"/>
          <w:szCs w:val="28"/>
          <w:lang w:val="tt-RU"/>
        </w:rPr>
        <w:t>иҗтимагый, ветеран</w:t>
      </w:r>
      <w:r>
        <w:rPr>
          <w:sz w:val="28"/>
          <w:szCs w:val="28"/>
          <w:lang w:val="tt-RU"/>
        </w:rPr>
        <w:t>нар</w:t>
      </w:r>
      <w:r w:rsidRPr="00762E8E">
        <w:rPr>
          <w:sz w:val="28"/>
          <w:szCs w:val="28"/>
          <w:lang w:val="tt-RU"/>
        </w:rPr>
        <w:t>, спорт, яшьләр, иҗади оешмалар</w:t>
      </w:r>
      <w:r>
        <w:rPr>
          <w:sz w:val="28"/>
          <w:szCs w:val="28"/>
          <w:lang w:val="tt-RU"/>
        </w:rPr>
        <w:t xml:space="preserve"> үткәргән чараларга, </w:t>
      </w:r>
      <w:r w:rsidRPr="00762E8E">
        <w:rPr>
          <w:sz w:val="28"/>
          <w:szCs w:val="28"/>
          <w:lang w:val="tt-RU"/>
        </w:rPr>
        <w:t>бөтендөнья, бөтенроссия, республика фәнни, спорт һәм мәдәни чаралар</w:t>
      </w:r>
      <w:r>
        <w:rPr>
          <w:sz w:val="28"/>
          <w:szCs w:val="28"/>
          <w:lang w:val="tt-RU"/>
        </w:rPr>
        <w:t xml:space="preserve"> уздыруга бәйле. Моннан тыш, торак-коммуналь өлкә мәсьәләләре белән бәйле мөрәҗәгатьләрнең шактый үсеше. </w:t>
      </w:r>
    </w:p>
    <w:p w:rsidR="0022081A" w:rsidRDefault="0022081A" w:rsidP="00A532E2">
      <w:pPr>
        <w:widowControl w:val="0"/>
        <w:suppressAutoHyphens/>
        <w:autoSpaceDE w:val="0"/>
        <w:autoSpaceDN w:val="0"/>
        <w:adjustRightInd w:val="0"/>
        <w:ind w:left="1134"/>
        <w:rPr>
          <w:sz w:val="28"/>
          <w:szCs w:val="28"/>
        </w:rPr>
        <w:sectPr w:rsidR="0022081A" w:rsidSect="0003077A">
          <w:headerReference w:type="default" r:id="rId9"/>
          <w:pgSz w:w="11906" w:h="16838"/>
          <w:pgMar w:top="567" w:right="991" w:bottom="1134" w:left="1560" w:header="0" w:footer="0" w:gutter="0"/>
          <w:cols w:space="720"/>
          <w:docGrid w:linePitch="360"/>
        </w:sectPr>
      </w:pPr>
    </w:p>
    <w:p w:rsidR="000B77A4" w:rsidRDefault="000B77A4" w:rsidP="00FC3EA7">
      <w:pPr>
        <w:jc w:val="center"/>
        <w:rPr>
          <w:b/>
          <w:sz w:val="28"/>
          <w:szCs w:val="28"/>
        </w:rPr>
      </w:pPr>
    </w:p>
    <w:p w:rsidR="00DA1CD7" w:rsidRDefault="00DA1CD7" w:rsidP="00DA1CD7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2018 елның 1 яртыеллыгында</w:t>
      </w:r>
    </w:p>
    <w:p w:rsidR="00DA1CD7" w:rsidRDefault="00DA1CD7" w:rsidP="00DA1CD7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Татарстан Республикасы министрлыклары һәм идарә тармакларының гражданнар мөрәҗәгатьләре белән эшләре турында</w:t>
      </w:r>
    </w:p>
    <w:p w:rsidR="00DA1CD7" w:rsidRDefault="00DA1CD7" w:rsidP="00DA1CD7">
      <w:pPr>
        <w:jc w:val="center"/>
        <w:rPr>
          <w:b/>
          <w:sz w:val="28"/>
          <w:szCs w:val="28"/>
          <w:lang w:val="tt-RU"/>
        </w:rPr>
      </w:pPr>
      <w:r w:rsidRPr="00873FF3">
        <w:rPr>
          <w:b/>
          <w:sz w:val="28"/>
          <w:szCs w:val="28"/>
        </w:rPr>
        <w:t>СТАТИСТИ</w:t>
      </w:r>
      <w:r>
        <w:rPr>
          <w:b/>
          <w:sz w:val="28"/>
          <w:szCs w:val="28"/>
          <w:lang w:val="tt-RU"/>
        </w:rPr>
        <w:t>К МӘГЪЛҮМАТ</w:t>
      </w:r>
    </w:p>
    <w:p w:rsidR="00DA1CD7" w:rsidRDefault="00DA1CD7" w:rsidP="00DA1CD7">
      <w:pPr>
        <w:jc w:val="center"/>
        <w:rPr>
          <w:b/>
          <w:sz w:val="28"/>
          <w:szCs w:val="28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984"/>
        <w:gridCol w:w="1985"/>
        <w:gridCol w:w="993"/>
        <w:gridCol w:w="1275"/>
        <w:gridCol w:w="1417"/>
        <w:gridCol w:w="1276"/>
        <w:gridCol w:w="1276"/>
        <w:gridCol w:w="1276"/>
        <w:gridCol w:w="850"/>
        <w:gridCol w:w="1134"/>
      </w:tblGrid>
      <w:tr w:rsidR="00A24BE7" w:rsidTr="00A24BE7">
        <w:tc>
          <w:tcPr>
            <w:tcW w:w="2978" w:type="dxa"/>
            <w:shd w:val="clear" w:color="auto" w:fill="auto"/>
          </w:tcPr>
          <w:p w:rsidR="00DA1CD7" w:rsidRDefault="00DA1CD7" w:rsidP="002D5A54">
            <w:pPr>
              <w:jc w:val="center"/>
            </w:pPr>
          </w:p>
          <w:p w:rsidR="00DA1CD7" w:rsidRDefault="00DA1CD7" w:rsidP="002D5A54">
            <w:pPr>
              <w:jc w:val="center"/>
            </w:pPr>
            <w:r>
              <w:t>Министр</w:t>
            </w:r>
            <w:r>
              <w:rPr>
                <w:lang w:val="tt-RU"/>
              </w:rPr>
              <w:t>лык</w:t>
            </w:r>
            <w:r>
              <w:t>/</w:t>
            </w:r>
            <w:r>
              <w:rPr>
                <w:lang w:val="tt-RU"/>
              </w:rPr>
              <w:t>Идарә тармагы</w:t>
            </w:r>
          </w:p>
        </w:tc>
        <w:tc>
          <w:tcPr>
            <w:tcW w:w="1984" w:type="dxa"/>
          </w:tcPr>
          <w:p w:rsidR="00DA1CD7" w:rsidRDefault="00DA1CD7" w:rsidP="002D5A5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Гражданнар мөрәҗәгатьләренең бөтенесе</w:t>
            </w:r>
          </w:p>
          <w:p w:rsidR="00DA1CD7" w:rsidRPr="00A31CBA" w:rsidRDefault="00DA1CD7" w:rsidP="002D5A54">
            <w:pPr>
              <w:jc w:val="center"/>
              <w:rPr>
                <w:sz w:val="24"/>
                <w:szCs w:val="24"/>
              </w:rPr>
            </w:pPr>
            <w:r w:rsidRPr="00A31CB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A1CD7" w:rsidRDefault="00DA1CD7" w:rsidP="002D5A5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Гражданнар мөрәҗәгатьләренең бөтенесе</w:t>
            </w:r>
          </w:p>
          <w:p w:rsidR="00DA1CD7" w:rsidRPr="00654CBE" w:rsidRDefault="00DA1CD7" w:rsidP="002D5A54">
            <w:pPr>
              <w:jc w:val="center"/>
              <w:rPr>
                <w:sz w:val="24"/>
                <w:szCs w:val="24"/>
                <w:lang w:val="tt-RU"/>
              </w:rPr>
            </w:pPr>
            <w:r w:rsidRPr="00A31CB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A1CD7" w:rsidRDefault="00DA1CD7" w:rsidP="002D5A54">
            <w:pPr>
              <w:jc w:val="center"/>
            </w:pPr>
            <w:r>
              <w:rPr>
                <w:lang w:val="tt-RU"/>
              </w:rPr>
              <w:t>Шәхси кабул итү</w:t>
            </w:r>
          </w:p>
        </w:tc>
        <w:tc>
          <w:tcPr>
            <w:tcW w:w="1275" w:type="dxa"/>
            <w:shd w:val="clear" w:color="auto" w:fill="auto"/>
          </w:tcPr>
          <w:p w:rsidR="00DA1CD7" w:rsidRDefault="00DA1CD7" w:rsidP="002D5A5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шул исәптән җитәкчелек тарафыннан </w:t>
            </w:r>
          </w:p>
          <w:p w:rsidR="00DA1CD7" w:rsidRDefault="00DA1CD7" w:rsidP="002D5A54">
            <w:pPr>
              <w:jc w:val="center"/>
            </w:pPr>
          </w:p>
        </w:tc>
        <w:tc>
          <w:tcPr>
            <w:tcW w:w="1417" w:type="dxa"/>
          </w:tcPr>
          <w:p w:rsidR="00DA1CD7" w:rsidRDefault="00DA1CD7" w:rsidP="002D5A5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шул исәптән видеоконференция системасы</w:t>
            </w:r>
            <w:r w:rsidR="00A24BE7">
              <w:rPr>
                <w:lang w:val="tt-RU"/>
              </w:rPr>
              <w:t xml:space="preserve"> аша</w:t>
            </w:r>
          </w:p>
          <w:p w:rsidR="00DA1CD7" w:rsidRDefault="00DA1CD7" w:rsidP="002D5A5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CD7" w:rsidRDefault="00DA1CD7" w:rsidP="00A24BE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Язма мөрәҗәгать</w:t>
            </w:r>
          </w:p>
          <w:p w:rsidR="00DA1CD7" w:rsidRDefault="00DA1CD7" w:rsidP="002D5A5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CD7" w:rsidRDefault="00A24BE7" w:rsidP="002D5A5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Контроль</w:t>
            </w:r>
            <w:r w:rsidR="00DA1CD7">
              <w:rPr>
                <w:lang w:val="tt-RU"/>
              </w:rPr>
              <w:t xml:space="preserve">гә алынды </w:t>
            </w:r>
          </w:p>
          <w:p w:rsidR="00DA1CD7" w:rsidRDefault="00DA1CD7" w:rsidP="002D5A5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CD7" w:rsidRDefault="00DA1CD7" w:rsidP="002D5A54">
            <w:pPr>
              <w:jc w:val="center"/>
              <w:rPr>
                <w:lang w:val="tt-RU"/>
              </w:rPr>
            </w:pPr>
            <w:proofErr w:type="spellStart"/>
            <w:r>
              <w:t>Урынга</w:t>
            </w:r>
            <w:proofErr w:type="spellEnd"/>
            <w:r>
              <w:t xml:space="preserve"> бару бел</w:t>
            </w:r>
            <w:r>
              <w:rPr>
                <w:lang w:val="tt-RU"/>
              </w:rPr>
              <w:t>ән тикшерелде</w:t>
            </w:r>
          </w:p>
          <w:p w:rsidR="00DA1CD7" w:rsidRDefault="00DA1CD7" w:rsidP="002D5A5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1CD7" w:rsidRDefault="00DA1CD7" w:rsidP="002D5A54">
            <w:pPr>
              <w:ind w:right="-108"/>
              <w:jc w:val="center"/>
              <w:rPr>
                <w:lang w:val="tt-RU"/>
              </w:rPr>
            </w:pPr>
            <w:r>
              <w:rPr>
                <w:lang w:val="tt-RU"/>
              </w:rPr>
              <w:t>Уңай хәл ителде</w:t>
            </w:r>
          </w:p>
          <w:p w:rsidR="00DA1CD7" w:rsidRDefault="00DA1CD7" w:rsidP="002D5A54">
            <w:pPr>
              <w:ind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1CD7" w:rsidRDefault="00DA1CD7" w:rsidP="002D5A5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Интернет кабул итү </w:t>
            </w:r>
            <w:r w:rsidR="00A24BE7">
              <w:rPr>
                <w:lang w:val="tt-RU"/>
              </w:rPr>
              <w:t>бүлмәсе буенча</w:t>
            </w:r>
            <w:r>
              <w:rPr>
                <w:lang w:val="tt-RU"/>
              </w:rPr>
              <w:t xml:space="preserve"> килде</w:t>
            </w:r>
          </w:p>
          <w:p w:rsidR="00DA1CD7" w:rsidRDefault="00DA1CD7" w:rsidP="002D5A54">
            <w:pPr>
              <w:ind w:right="-108"/>
              <w:jc w:val="center"/>
            </w:pPr>
          </w:p>
        </w:tc>
      </w:tr>
      <w:tr w:rsidR="00A24BE7" w:rsidTr="00A24BE7">
        <w:trPr>
          <w:trHeight w:val="62"/>
        </w:trPr>
        <w:tc>
          <w:tcPr>
            <w:tcW w:w="2978" w:type="dxa"/>
            <w:shd w:val="clear" w:color="auto" w:fill="auto"/>
          </w:tcPr>
          <w:p w:rsidR="00DA1CD7" w:rsidRDefault="00DA1CD7" w:rsidP="002D5A54"/>
          <w:p w:rsidR="00DA1CD7" w:rsidRDefault="00DA1CD7" w:rsidP="002D5A5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Татарстан Республикасы </w:t>
            </w:r>
          </w:p>
          <w:p w:rsidR="00DA1CD7" w:rsidRDefault="00DA1CD7" w:rsidP="002D5A5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Финанс министрлыгы</w:t>
            </w:r>
          </w:p>
          <w:p w:rsidR="00DA1CD7" w:rsidRPr="00862FF4" w:rsidRDefault="00DA1CD7" w:rsidP="002D5A54"/>
        </w:tc>
        <w:tc>
          <w:tcPr>
            <w:tcW w:w="1984" w:type="dxa"/>
          </w:tcPr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</w:p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985" w:type="dxa"/>
          </w:tcPr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</w:p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993" w:type="dxa"/>
            <w:shd w:val="clear" w:color="auto" w:fill="auto"/>
          </w:tcPr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</w:p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</w:p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</w:p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  <w:r w:rsidRPr="00A31CB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</w:p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276" w:type="dxa"/>
            <w:shd w:val="clear" w:color="auto" w:fill="auto"/>
          </w:tcPr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</w:p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276" w:type="dxa"/>
            <w:shd w:val="clear" w:color="auto" w:fill="auto"/>
          </w:tcPr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</w:p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</w:p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  <w:r w:rsidRPr="00A31C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</w:p>
          <w:p w:rsidR="00DA1CD7" w:rsidRPr="00A31CBA" w:rsidRDefault="00DA1CD7" w:rsidP="002D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DA1CD7" w:rsidRDefault="00DA1CD7" w:rsidP="00DA1CD7"/>
    <w:p w:rsidR="00DA1CD7" w:rsidRDefault="00DA1CD7" w:rsidP="00DA1CD7"/>
    <w:p w:rsidR="00DA1CD7" w:rsidRPr="00AE648D" w:rsidRDefault="00DA1CD7" w:rsidP="00DA1CD7">
      <w:pPr>
        <w:widowControl w:val="0"/>
        <w:suppressAutoHyphens/>
        <w:autoSpaceDE w:val="0"/>
        <w:autoSpaceDN w:val="0"/>
        <w:adjustRightInd w:val="0"/>
        <w:ind w:left="-142" w:right="-143" w:firstLine="709"/>
        <w:jc w:val="both"/>
        <w:rPr>
          <w:lang w:val="tt-RU"/>
        </w:rPr>
      </w:pPr>
    </w:p>
    <w:p w:rsidR="00B4137A" w:rsidRDefault="00B4137A" w:rsidP="00AF4C3A">
      <w:pPr>
        <w:pStyle w:val="a3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sz w:val="24"/>
          <w:szCs w:val="24"/>
        </w:rPr>
      </w:pPr>
    </w:p>
    <w:sectPr w:rsidR="00B4137A" w:rsidSect="00A31CBA">
      <w:pgSz w:w="16838" w:h="11906" w:orient="landscape"/>
      <w:pgMar w:top="1276" w:right="851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82" w:rsidRDefault="00421D82">
      <w:r>
        <w:separator/>
      </w:r>
    </w:p>
  </w:endnote>
  <w:endnote w:type="continuationSeparator" w:id="0">
    <w:p w:rsidR="00421D82" w:rsidRDefault="0042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82" w:rsidRDefault="00421D82">
      <w:r>
        <w:separator/>
      </w:r>
    </w:p>
  </w:footnote>
  <w:footnote w:type="continuationSeparator" w:id="0">
    <w:p w:rsidR="00421D82" w:rsidRDefault="00421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D7" w:rsidRDefault="00F71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AED"/>
    <w:multiLevelType w:val="hybridMultilevel"/>
    <w:tmpl w:val="1ACED5BA"/>
    <w:lvl w:ilvl="0" w:tplc="8A8E035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E07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0C7626"/>
    <w:multiLevelType w:val="hybridMultilevel"/>
    <w:tmpl w:val="B7220518"/>
    <w:lvl w:ilvl="0" w:tplc="64EACEB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52611"/>
    <w:multiLevelType w:val="hybridMultilevel"/>
    <w:tmpl w:val="E5D8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45A65"/>
    <w:multiLevelType w:val="hybridMultilevel"/>
    <w:tmpl w:val="872ACD8A"/>
    <w:lvl w:ilvl="0" w:tplc="79C61D6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F7FBC"/>
    <w:multiLevelType w:val="hybridMultilevel"/>
    <w:tmpl w:val="37647330"/>
    <w:lvl w:ilvl="0" w:tplc="9322155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38"/>
    <w:rsid w:val="000017E9"/>
    <w:rsid w:val="00003DA8"/>
    <w:rsid w:val="00006A09"/>
    <w:rsid w:val="000108C2"/>
    <w:rsid w:val="0003077A"/>
    <w:rsid w:val="00051CD7"/>
    <w:rsid w:val="00057354"/>
    <w:rsid w:val="00094464"/>
    <w:rsid w:val="000A6C73"/>
    <w:rsid w:val="000B1577"/>
    <w:rsid w:val="000B77A4"/>
    <w:rsid w:val="000C58F6"/>
    <w:rsid w:val="000D6EDE"/>
    <w:rsid w:val="000D76F8"/>
    <w:rsid w:val="00111EEE"/>
    <w:rsid w:val="00123BD0"/>
    <w:rsid w:val="001313B5"/>
    <w:rsid w:val="00133170"/>
    <w:rsid w:val="00141908"/>
    <w:rsid w:val="0014341F"/>
    <w:rsid w:val="001462EE"/>
    <w:rsid w:val="00161D0F"/>
    <w:rsid w:val="0018257D"/>
    <w:rsid w:val="00182C92"/>
    <w:rsid w:val="00184496"/>
    <w:rsid w:val="00192E33"/>
    <w:rsid w:val="001A6089"/>
    <w:rsid w:val="001B016C"/>
    <w:rsid w:val="001B417C"/>
    <w:rsid w:val="001C11EA"/>
    <w:rsid w:val="001C6CCD"/>
    <w:rsid w:val="001D6C47"/>
    <w:rsid w:val="001D748A"/>
    <w:rsid w:val="0020769A"/>
    <w:rsid w:val="0021776B"/>
    <w:rsid w:val="0022081A"/>
    <w:rsid w:val="0023171C"/>
    <w:rsid w:val="0023630C"/>
    <w:rsid w:val="00237B18"/>
    <w:rsid w:val="00243413"/>
    <w:rsid w:val="0024424F"/>
    <w:rsid w:val="00270E02"/>
    <w:rsid w:val="00280ED5"/>
    <w:rsid w:val="00286D3A"/>
    <w:rsid w:val="002910A4"/>
    <w:rsid w:val="002912E8"/>
    <w:rsid w:val="002A567D"/>
    <w:rsid w:val="002B1DDC"/>
    <w:rsid w:val="002B4205"/>
    <w:rsid w:val="002C6C85"/>
    <w:rsid w:val="002C77F1"/>
    <w:rsid w:val="002E4431"/>
    <w:rsid w:val="00301559"/>
    <w:rsid w:val="003156AB"/>
    <w:rsid w:val="00317A7B"/>
    <w:rsid w:val="00322373"/>
    <w:rsid w:val="0034357E"/>
    <w:rsid w:val="00347A73"/>
    <w:rsid w:val="00353B55"/>
    <w:rsid w:val="00355D8A"/>
    <w:rsid w:val="00366FC9"/>
    <w:rsid w:val="0037039C"/>
    <w:rsid w:val="00380645"/>
    <w:rsid w:val="00393AE5"/>
    <w:rsid w:val="003C7145"/>
    <w:rsid w:val="003C729B"/>
    <w:rsid w:val="003E4176"/>
    <w:rsid w:val="003F4D50"/>
    <w:rsid w:val="003F6140"/>
    <w:rsid w:val="00400D75"/>
    <w:rsid w:val="00404CB6"/>
    <w:rsid w:val="004130C7"/>
    <w:rsid w:val="004152F7"/>
    <w:rsid w:val="00416D60"/>
    <w:rsid w:val="00421D82"/>
    <w:rsid w:val="004228C6"/>
    <w:rsid w:val="00440A02"/>
    <w:rsid w:val="00443EAE"/>
    <w:rsid w:val="00444AC9"/>
    <w:rsid w:val="004475A6"/>
    <w:rsid w:val="00450D7C"/>
    <w:rsid w:val="00465A17"/>
    <w:rsid w:val="0047019B"/>
    <w:rsid w:val="00477809"/>
    <w:rsid w:val="00493CB2"/>
    <w:rsid w:val="00496EBC"/>
    <w:rsid w:val="004A3952"/>
    <w:rsid w:val="004A41B1"/>
    <w:rsid w:val="004A4E2D"/>
    <w:rsid w:val="004A6900"/>
    <w:rsid w:val="004C00E9"/>
    <w:rsid w:val="004C0782"/>
    <w:rsid w:val="004C3D50"/>
    <w:rsid w:val="004C792E"/>
    <w:rsid w:val="004C7A04"/>
    <w:rsid w:val="004E0823"/>
    <w:rsid w:val="004E2D03"/>
    <w:rsid w:val="004E7DA8"/>
    <w:rsid w:val="004F07A4"/>
    <w:rsid w:val="004F151B"/>
    <w:rsid w:val="004F2E68"/>
    <w:rsid w:val="004F679A"/>
    <w:rsid w:val="005055CC"/>
    <w:rsid w:val="00505968"/>
    <w:rsid w:val="00515D15"/>
    <w:rsid w:val="00522127"/>
    <w:rsid w:val="00526C60"/>
    <w:rsid w:val="00527371"/>
    <w:rsid w:val="00531E22"/>
    <w:rsid w:val="0053661D"/>
    <w:rsid w:val="0054227A"/>
    <w:rsid w:val="00557C29"/>
    <w:rsid w:val="005643BF"/>
    <w:rsid w:val="005749F1"/>
    <w:rsid w:val="005758C3"/>
    <w:rsid w:val="0058015B"/>
    <w:rsid w:val="005A0150"/>
    <w:rsid w:val="005A446A"/>
    <w:rsid w:val="005A5A52"/>
    <w:rsid w:val="005C0CC1"/>
    <w:rsid w:val="005E6012"/>
    <w:rsid w:val="005F6024"/>
    <w:rsid w:val="00613B4E"/>
    <w:rsid w:val="0062333E"/>
    <w:rsid w:val="00637B68"/>
    <w:rsid w:val="006456CA"/>
    <w:rsid w:val="00667F67"/>
    <w:rsid w:val="006950E7"/>
    <w:rsid w:val="006A5700"/>
    <w:rsid w:val="006B71AD"/>
    <w:rsid w:val="006C1D68"/>
    <w:rsid w:val="006C3189"/>
    <w:rsid w:val="006C77D2"/>
    <w:rsid w:val="006F2022"/>
    <w:rsid w:val="00702929"/>
    <w:rsid w:val="007064F5"/>
    <w:rsid w:val="007144E9"/>
    <w:rsid w:val="00715134"/>
    <w:rsid w:val="007216F0"/>
    <w:rsid w:val="007249AE"/>
    <w:rsid w:val="00732DFA"/>
    <w:rsid w:val="007411C3"/>
    <w:rsid w:val="00765A1B"/>
    <w:rsid w:val="00776500"/>
    <w:rsid w:val="007971B2"/>
    <w:rsid w:val="007A1847"/>
    <w:rsid w:val="007B3B1C"/>
    <w:rsid w:val="007C28BB"/>
    <w:rsid w:val="007D08B9"/>
    <w:rsid w:val="007F22A6"/>
    <w:rsid w:val="007F736E"/>
    <w:rsid w:val="0082374B"/>
    <w:rsid w:val="008272CC"/>
    <w:rsid w:val="00830F23"/>
    <w:rsid w:val="008310A1"/>
    <w:rsid w:val="00863069"/>
    <w:rsid w:val="008722E9"/>
    <w:rsid w:val="00881598"/>
    <w:rsid w:val="008815B6"/>
    <w:rsid w:val="00883C9A"/>
    <w:rsid w:val="00890ECD"/>
    <w:rsid w:val="008944C5"/>
    <w:rsid w:val="0089563E"/>
    <w:rsid w:val="008A284D"/>
    <w:rsid w:val="008A3103"/>
    <w:rsid w:val="008B4254"/>
    <w:rsid w:val="008E199E"/>
    <w:rsid w:val="008F0F60"/>
    <w:rsid w:val="008F709A"/>
    <w:rsid w:val="00907BFD"/>
    <w:rsid w:val="009104EA"/>
    <w:rsid w:val="00915278"/>
    <w:rsid w:val="0093091E"/>
    <w:rsid w:val="00932062"/>
    <w:rsid w:val="00943950"/>
    <w:rsid w:val="00955171"/>
    <w:rsid w:val="009670E6"/>
    <w:rsid w:val="0097149C"/>
    <w:rsid w:val="0097551A"/>
    <w:rsid w:val="00980CEA"/>
    <w:rsid w:val="009A52C8"/>
    <w:rsid w:val="009A5F81"/>
    <w:rsid w:val="009B382E"/>
    <w:rsid w:val="009E45DB"/>
    <w:rsid w:val="009E6E4E"/>
    <w:rsid w:val="009F2070"/>
    <w:rsid w:val="00A01D7E"/>
    <w:rsid w:val="00A117C2"/>
    <w:rsid w:val="00A14B2B"/>
    <w:rsid w:val="00A232C5"/>
    <w:rsid w:val="00A24BE7"/>
    <w:rsid w:val="00A27F9E"/>
    <w:rsid w:val="00A30B44"/>
    <w:rsid w:val="00A315C3"/>
    <w:rsid w:val="00A31CBA"/>
    <w:rsid w:val="00A37075"/>
    <w:rsid w:val="00A42869"/>
    <w:rsid w:val="00A532E2"/>
    <w:rsid w:val="00A673D6"/>
    <w:rsid w:val="00A70A37"/>
    <w:rsid w:val="00A93A22"/>
    <w:rsid w:val="00A969A3"/>
    <w:rsid w:val="00A97475"/>
    <w:rsid w:val="00AA117F"/>
    <w:rsid w:val="00AA1E2E"/>
    <w:rsid w:val="00AC3CCA"/>
    <w:rsid w:val="00AD0D03"/>
    <w:rsid w:val="00AE6B14"/>
    <w:rsid w:val="00AF379F"/>
    <w:rsid w:val="00AF4C3A"/>
    <w:rsid w:val="00B111BC"/>
    <w:rsid w:val="00B14496"/>
    <w:rsid w:val="00B16467"/>
    <w:rsid w:val="00B17F71"/>
    <w:rsid w:val="00B239B9"/>
    <w:rsid w:val="00B249BB"/>
    <w:rsid w:val="00B25DC7"/>
    <w:rsid w:val="00B277BB"/>
    <w:rsid w:val="00B314C7"/>
    <w:rsid w:val="00B4137A"/>
    <w:rsid w:val="00B41A57"/>
    <w:rsid w:val="00B51338"/>
    <w:rsid w:val="00B53FB1"/>
    <w:rsid w:val="00B61816"/>
    <w:rsid w:val="00B61A72"/>
    <w:rsid w:val="00B6236E"/>
    <w:rsid w:val="00B64968"/>
    <w:rsid w:val="00B66DE2"/>
    <w:rsid w:val="00B83FD4"/>
    <w:rsid w:val="00B87F0E"/>
    <w:rsid w:val="00B91E79"/>
    <w:rsid w:val="00B92769"/>
    <w:rsid w:val="00BB1ED3"/>
    <w:rsid w:val="00BB53B4"/>
    <w:rsid w:val="00BC79E4"/>
    <w:rsid w:val="00BC7A0B"/>
    <w:rsid w:val="00BE130A"/>
    <w:rsid w:val="00BE69C0"/>
    <w:rsid w:val="00BE7F37"/>
    <w:rsid w:val="00BF240B"/>
    <w:rsid w:val="00C0149D"/>
    <w:rsid w:val="00C268B9"/>
    <w:rsid w:val="00C4105E"/>
    <w:rsid w:val="00C46867"/>
    <w:rsid w:val="00C47494"/>
    <w:rsid w:val="00C71C4C"/>
    <w:rsid w:val="00C72BA8"/>
    <w:rsid w:val="00C72F1C"/>
    <w:rsid w:val="00C85607"/>
    <w:rsid w:val="00C858B4"/>
    <w:rsid w:val="00C90828"/>
    <w:rsid w:val="00C9580F"/>
    <w:rsid w:val="00C97748"/>
    <w:rsid w:val="00CA0F3A"/>
    <w:rsid w:val="00CA7357"/>
    <w:rsid w:val="00CB0B5F"/>
    <w:rsid w:val="00CC24D4"/>
    <w:rsid w:val="00CC2CC9"/>
    <w:rsid w:val="00CD2CB6"/>
    <w:rsid w:val="00CD4580"/>
    <w:rsid w:val="00CE0970"/>
    <w:rsid w:val="00CE3E77"/>
    <w:rsid w:val="00CF0BF6"/>
    <w:rsid w:val="00CF6C98"/>
    <w:rsid w:val="00D03C1C"/>
    <w:rsid w:val="00D27C67"/>
    <w:rsid w:val="00D56274"/>
    <w:rsid w:val="00D74043"/>
    <w:rsid w:val="00D82796"/>
    <w:rsid w:val="00D8504C"/>
    <w:rsid w:val="00D906B7"/>
    <w:rsid w:val="00D94027"/>
    <w:rsid w:val="00D9646F"/>
    <w:rsid w:val="00DA1CD7"/>
    <w:rsid w:val="00DC45EF"/>
    <w:rsid w:val="00DC719F"/>
    <w:rsid w:val="00DD6385"/>
    <w:rsid w:val="00DD7323"/>
    <w:rsid w:val="00DE0EBB"/>
    <w:rsid w:val="00E0001D"/>
    <w:rsid w:val="00E133B4"/>
    <w:rsid w:val="00E14E56"/>
    <w:rsid w:val="00E17980"/>
    <w:rsid w:val="00E20E4E"/>
    <w:rsid w:val="00E266F6"/>
    <w:rsid w:val="00E2765B"/>
    <w:rsid w:val="00E3065D"/>
    <w:rsid w:val="00E53105"/>
    <w:rsid w:val="00E65A5E"/>
    <w:rsid w:val="00E706DB"/>
    <w:rsid w:val="00E8108B"/>
    <w:rsid w:val="00E84D1F"/>
    <w:rsid w:val="00E90B27"/>
    <w:rsid w:val="00E92894"/>
    <w:rsid w:val="00E93B69"/>
    <w:rsid w:val="00EA0F21"/>
    <w:rsid w:val="00EA33F8"/>
    <w:rsid w:val="00EB0301"/>
    <w:rsid w:val="00EB0315"/>
    <w:rsid w:val="00EB3522"/>
    <w:rsid w:val="00ED3C18"/>
    <w:rsid w:val="00EE2C03"/>
    <w:rsid w:val="00EF3366"/>
    <w:rsid w:val="00EF47C6"/>
    <w:rsid w:val="00F06AB5"/>
    <w:rsid w:val="00F112CD"/>
    <w:rsid w:val="00F24A98"/>
    <w:rsid w:val="00F4498A"/>
    <w:rsid w:val="00F56591"/>
    <w:rsid w:val="00F67AC2"/>
    <w:rsid w:val="00F71BD7"/>
    <w:rsid w:val="00F75564"/>
    <w:rsid w:val="00F900AE"/>
    <w:rsid w:val="00F91897"/>
    <w:rsid w:val="00F941BA"/>
    <w:rsid w:val="00FA1154"/>
    <w:rsid w:val="00FA5CBC"/>
    <w:rsid w:val="00FA755F"/>
    <w:rsid w:val="00FB6131"/>
    <w:rsid w:val="00FC1E2F"/>
    <w:rsid w:val="00FC3EA7"/>
    <w:rsid w:val="00FC41CD"/>
    <w:rsid w:val="00FC473B"/>
    <w:rsid w:val="00FC7072"/>
    <w:rsid w:val="00FD7F0E"/>
    <w:rsid w:val="00FE4169"/>
    <w:rsid w:val="00FE44AE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55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51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30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830F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30F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character" w:customStyle="1" w:styleId="20">
    <w:name w:val="Заголовок 2 Знак"/>
    <w:basedOn w:val="a0"/>
    <w:link w:val="2"/>
    <w:semiHidden/>
    <w:rsid w:val="00955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51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rsid w:val="00955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F4C3A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F4C3A"/>
    <w:rPr>
      <w:rFonts w:ascii="Times New Roman CYR" w:hAnsi="Times New Roman CYR" w:cs="Times New Roman CYR"/>
      <w:sz w:val="28"/>
      <w:szCs w:val="28"/>
    </w:rPr>
  </w:style>
  <w:style w:type="paragraph" w:styleId="ac">
    <w:name w:val="List Paragraph"/>
    <w:basedOn w:val="a"/>
    <w:uiPriority w:val="34"/>
    <w:qFormat/>
    <w:rsid w:val="00667F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30F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830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30F23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55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51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30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830F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30F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character" w:customStyle="1" w:styleId="20">
    <w:name w:val="Заголовок 2 Знак"/>
    <w:basedOn w:val="a0"/>
    <w:link w:val="2"/>
    <w:semiHidden/>
    <w:rsid w:val="00955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51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rsid w:val="00955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F4C3A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F4C3A"/>
    <w:rPr>
      <w:rFonts w:ascii="Times New Roman CYR" w:hAnsi="Times New Roman CYR" w:cs="Times New Roman CYR"/>
      <w:sz w:val="28"/>
      <w:szCs w:val="28"/>
    </w:rPr>
  </w:style>
  <w:style w:type="paragraph" w:styleId="ac">
    <w:name w:val="List Paragraph"/>
    <w:basedOn w:val="a"/>
    <w:uiPriority w:val="34"/>
    <w:qFormat/>
    <w:rsid w:val="00667F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30F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830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30F2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%20&#1056;&#1058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08B9-1BC3-43B3-B4E5-4D2D1D80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 РТ14</Template>
  <TotalTime>17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2425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Гулюза Гимадиева</cp:lastModifiedBy>
  <cp:revision>15</cp:revision>
  <cp:lastPrinted>2017-06-21T13:48:00Z</cp:lastPrinted>
  <dcterms:created xsi:type="dcterms:W3CDTF">2018-07-17T09:06:00Z</dcterms:created>
  <dcterms:modified xsi:type="dcterms:W3CDTF">2018-07-17T11:51:00Z</dcterms:modified>
</cp:coreProperties>
</file>