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19 ноября 2012 г. N ОГ-Д28-5755</w:t>
      </w:r>
    </w:p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РАЗЪЯСНЕНИИ</w:t>
      </w:r>
    </w:p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ПОЛОЖЕНИЙ ФЕДЕРАЛЬНОГО ЗАКОНА ОТ 21 ИЮЛЯ 2005 Г. N 94-ФЗ</w:t>
      </w:r>
    </w:p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"О РАЗМЕЩЕНИИ ЗАКАЗОВ НА ПОСТАВКИ ТОВАРОВ, ВЫПОЛНЕНИЕ</w:t>
      </w:r>
    </w:p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РАБОТ, ОКАЗАНИЕ УСЛУГ </w:t>
      </w:r>
      <w:proofErr w:type="gramStart"/>
      <w:r>
        <w:rPr>
          <w:rFonts w:ascii="Calibri" w:hAnsi="Calibri" w:cs="Calibri"/>
          <w:b/>
          <w:bCs/>
        </w:rPr>
        <w:t>ДЛЯ</w:t>
      </w:r>
      <w:proofErr w:type="gramEnd"/>
      <w:r>
        <w:rPr>
          <w:rFonts w:ascii="Calibri" w:hAnsi="Calibri" w:cs="Calibri"/>
          <w:b/>
          <w:bCs/>
        </w:rPr>
        <w:t xml:space="preserve"> ГОСУДАРСТВЕННЫХ</w:t>
      </w:r>
    </w:p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МУНИЦИПАЛЬНЫХ НУЖД"</w:t>
      </w:r>
    </w:p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Департамент развития федеральной контрактной системы Минэкономразвития России рассмотрел обращение по вопросу разъяснения положений Федерального </w:t>
      </w:r>
      <w:hyperlink r:id="rId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 июля 2005 г. N 94-ФЗ "О размещении заказов на поставки товаров, выполнение работ, оказание услуг для государственных и муниципальных нужд" (далее - Закон N 94-ФЗ) в части заключения контракта с физическим лицом и сообщает свое мнение.</w:t>
      </w:r>
      <w:proofErr w:type="gramEnd"/>
    </w:p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5" w:history="1">
        <w:r>
          <w:rPr>
            <w:rFonts w:ascii="Calibri" w:hAnsi="Calibri" w:cs="Calibri"/>
            <w:color w:val="0000FF"/>
          </w:rPr>
          <w:t>пункту 8 части 3 статьи 41.6</w:t>
        </w:r>
      </w:hyperlink>
      <w:r>
        <w:rPr>
          <w:rFonts w:ascii="Calibri" w:hAnsi="Calibri" w:cs="Calibri"/>
        </w:rPr>
        <w:t xml:space="preserve"> Закона N 94-ФЗ документация об открытом аукционе в электронной форме должна содержать начальную (максимальную) цену контракта. При установлении начальной (максимальной) цены заказчик должен учитывать все факторы, влияющие на цену: условия и сроки поставки, риски, связанные с возможностью повышения цены, и иные платежи, связанные с оплатой поставляемых товаров (работ, услуг).</w:t>
      </w:r>
    </w:p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пунктом 7 части 3 статьи 41.6</w:t>
        </w:r>
      </w:hyperlink>
      <w:r>
        <w:rPr>
          <w:rFonts w:ascii="Calibri" w:hAnsi="Calibri" w:cs="Calibri"/>
        </w:rPr>
        <w:t xml:space="preserve"> Закона N 94-ФЗ документация об открытом аукционе в электронной форме должна содержать, в том числе, и порядок формирования цены контракта (цены лота) (с учетом или без учета расходов на перевозку, страхование, уплату таможенных пошлин, налогов и других обязательных платежей).</w:t>
      </w:r>
    </w:p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помимо начальной (максимальной) цены контракта заказчик устанавливает требование к формированию цены контракта, а именно указывает, что в составе заявки участник размещения заказа должен установить цену с учетом или без учета налогов и других обязательных платежей.</w:t>
      </w:r>
    </w:p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7" w:history="1">
        <w:r>
          <w:rPr>
            <w:rFonts w:ascii="Calibri" w:hAnsi="Calibri" w:cs="Calibri"/>
            <w:color w:val="0000FF"/>
          </w:rPr>
          <w:t>части 10 статьи 41.12</w:t>
        </w:r>
      </w:hyperlink>
      <w:r>
        <w:rPr>
          <w:rFonts w:ascii="Calibri" w:hAnsi="Calibri" w:cs="Calibri"/>
        </w:rPr>
        <w:t xml:space="preserve"> Закона N 94-ФЗ контракт по результатам открытого аукциона в электронной форме заключается на условиях, указанных в извещении о проведении открытого аукциона в электронной форме и документации об открытом аукционе в электронной форме, по цене, предложенной победителем открытого аукциона в электронной форме.</w:t>
      </w:r>
    </w:p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8" w:history="1">
        <w:r>
          <w:rPr>
            <w:rFonts w:ascii="Calibri" w:hAnsi="Calibri" w:cs="Calibri"/>
            <w:color w:val="0000FF"/>
          </w:rPr>
          <w:t>частью 18 статьи 41.12</w:t>
        </w:r>
      </w:hyperlink>
      <w:r>
        <w:rPr>
          <w:rFonts w:ascii="Calibri" w:hAnsi="Calibri" w:cs="Calibri"/>
        </w:rPr>
        <w:t xml:space="preserve"> Закона N 94-ФЗ в случае заключения контракта с физическим лицом, за исключением индивидуального предпринимателя и иного занимающегося частной практикой лица, оплата такого контракта, если иное не предусмотрено документацией об открытом аукционе в электронной форме, уменьшается на размер налоговых платежей, связанных с оплатой контракта.</w:t>
      </w:r>
    </w:p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Учитывая изложенное, участник размещения заказа, подавая заявку на участие в открытом аукционе в электронной форме, обязался в случае, если станет победителем открытого аукциона в электронной форме, подписать контракт на условиях, изложенных в извещении о проведении открытого аукциона в электронной форме, документации об открытом аукционе в электронной форме.</w:t>
      </w:r>
    </w:p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если иное не предусмотрено документацией об открытом аукционе в электронной форме, цена контракта, заключаемого с физическим лицом, уменьшается на размер налоговых платежей, связанных с оплатой контракта.</w:t>
      </w:r>
    </w:p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Следует отметить, что за разъяснениями по вопросу о налоговых платежах, указанных в </w:t>
      </w:r>
      <w:hyperlink r:id="rId9" w:history="1">
        <w:r>
          <w:rPr>
            <w:rFonts w:ascii="Calibri" w:hAnsi="Calibri" w:cs="Calibri"/>
            <w:color w:val="0000FF"/>
          </w:rPr>
          <w:t>части 18 статьи 41.12</w:t>
        </w:r>
      </w:hyperlink>
      <w:r>
        <w:rPr>
          <w:rFonts w:ascii="Calibri" w:hAnsi="Calibri" w:cs="Calibri"/>
        </w:rPr>
        <w:t xml:space="preserve"> Закона N 94-ФЗ, следует обратиться в налоговые органы.</w:t>
      </w:r>
    </w:p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Одновременно Департамент обращает внимание, что юридическую силу имеют разъяснения органа государственной власти в случае,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rPr>
          <w:rFonts w:ascii="Calibri" w:hAnsi="Calibri" w:cs="Calibri"/>
        </w:rPr>
        <w:t>издавать</w:t>
      </w:r>
      <w:proofErr w:type="gramEnd"/>
      <w:r>
        <w:rPr>
          <w:rFonts w:ascii="Calibri" w:hAnsi="Calibri" w:cs="Calibri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</w:t>
      </w:r>
      <w:r>
        <w:rPr>
          <w:rFonts w:ascii="Calibri" w:hAnsi="Calibri" w:cs="Calibri"/>
        </w:rPr>
        <w:lastRenderedPageBreak/>
        <w:t xml:space="preserve">Федерации, в том числе </w:t>
      </w:r>
      <w:hyperlink r:id="rId10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Министерстве, утвержденным постановлением Правительства Российской Федерации от 5 июня 2008 г. N 437, не наделен компетенцией по разъяснению законодательства Российской Федерации.</w:t>
      </w:r>
    </w:p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директора</w:t>
      </w:r>
    </w:p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Департамента развития </w:t>
      </w:r>
      <w:proofErr w:type="gramStart"/>
      <w:r>
        <w:rPr>
          <w:rFonts w:ascii="Calibri" w:hAnsi="Calibri" w:cs="Calibri"/>
        </w:rPr>
        <w:t>федеральной</w:t>
      </w:r>
      <w:proofErr w:type="gramEnd"/>
    </w:p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контрактной системы</w:t>
      </w:r>
    </w:p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М.В.ЧЕМЕРИСОВ</w:t>
      </w:r>
    </w:p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5527" w:rsidRDefault="001955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5527" w:rsidRDefault="0019552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5599F" w:rsidRDefault="00B5599F"/>
    <w:sectPr w:rsidR="00B5599F" w:rsidSect="001C1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195527"/>
    <w:rsid w:val="00195527"/>
    <w:rsid w:val="00B55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4F4B7E01490F09BAFD3111DE1344F0420DBA291CCE64737AB84CAAA8A7A17C566916733A1DD02F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64F4B7E01490F09BAFD3111DE1344F0420DBA291CCE64737AB84CAAA8A7A17C566916733A1DD027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4F4B7E01490F09BAFD3111DE1344F0420DBA291CCE64737AB84CAAA8A7A17C566916743AD12E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64F4B7E01490F09BAFD3111DE1344F0420DBA291CCE64737AB84CAAA8A7A17C566916733A1CD026K" TargetMode="External"/><Relationship Id="rId10" Type="http://schemas.openxmlformats.org/officeDocument/2006/relationships/hyperlink" Target="consultantplus://offline/ref=E64F4B7E01490F09BAFD3111DE1344F0420ABC281ACB64737AB84CAAA8A7A17C566916733A1E06C3DE25K" TargetMode="External"/><Relationship Id="rId4" Type="http://schemas.openxmlformats.org/officeDocument/2006/relationships/hyperlink" Target="consultantplus://offline/ref=E64F4B7E01490F09BAFD3111DE1344F0420DBA291CCE64737AB84CAAA8DA27K" TargetMode="External"/><Relationship Id="rId9" Type="http://schemas.openxmlformats.org/officeDocument/2006/relationships/hyperlink" Target="consultantplus://offline/ref=E64F4B7E01490F09BAFD3111DE1344F0420DBA291CCE64737AB84CAAA8A7A17C566916733A1DD02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707</Words>
  <Characters>4036</Characters>
  <Application>Microsoft Office Word</Application>
  <DocSecurity>0</DocSecurity>
  <Lines>33</Lines>
  <Paragraphs>9</Paragraphs>
  <ScaleCrop>false</ScaleCrop>
  <Company>DK MFRT</Company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2013-05-17T10:54:00Z</dcterms:created>
  <dcterms:modified xsi:type="dcterms:W3CDTF">2013-05-17T10:56:00Z</dcterms:modified>
</cp:coreProperties>
</file>