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1D" w:rsidRPr="009C23F5" w:rsidRDefault="004A6B21" w:rsidP="006D7391">
      <w:pPr>
        <w:jc w:val="right"/>
      </w:pPr>
      <w:r w:rsidRPr="009C23F5">
        <w:t>Утверждена</w:t>
      </w:r>
    </w:p>
    <w:p w:rsidR="004A6B21" w:rsidRPr="009C23F5" w:rsidRDefault="004A6B21" w:rsidP="006D7391">
      <w:pPr>
        <w:jc w:val="right"/>
      </w:pPr>
      <w:r w:rsidRPr="009C23F5">
        <w:t>постановлением</w:t>
      </w:r>
    </w:p>
    <w:p w:rsidR="004A6B21" w:rsidRPr="009C23F5" w:rsidRDefault="004A6B21" w:rsidP="006D7391">
      <w:pPr>
        <w:jc w:val="right"/>
      </w:pPr>
      <w:r w:rsidRPr="009C23F5">
        <w:t>Кабинета Министров</w:t>
      </w:r>
    </w:p>
    <w:p w:rsidR="004A6B21" w:rsidRPr="009C23F5" w:rsidRDefault="004A6B21" w:rsidP="006D7391">
      <w:pPr>
        <w:jc w:val="right"/>
      </w:pPr>
      <w:r w:rsidRPr="009C23F5">
        <w:t>Республики Татарстан</w:t>
      </w:r>
    </w:p>
    <w:p w:rsidR="004A6B21" w:rsidRPr="009C23F5" w:rsidRDefault="004A6B21" w:rsidP="006D7391">
      <w:pPr>
        <w:jc w:val="right"/>
      </w:pPr>
      <w:r w:rsidRPr="009C23F5">
        <w:t>от «___» __________ 2013 № _____</w:t>
      </w:r>
    </w:p>
    <w:p w:rsidR="006D7391" w:rsidRPr="009C23F5" w:rsidRDefault="006D7391"/>
    <w:p w:rsidR="006D7391" w:rsidRPr="009C23F5" w:rsidRDefault="006D7391"/>
    <w:p w:rsidR="00892809" w:rsidRPr="009C23F5" w:rsidRDefault="00892809"/>
    <w:p w:rsidR="00892809" w:rsidRPr="009C23F5" w:rsidRDefault="00892809"/>
    <w:p w:rsidR="00892809" w:rsidRPr="009C23F5" w:rsidRDefault="00892809"/>
    <w:p w:rsidR="00892809" w:rsidRPr="009C23F5" w:rsidRDefault="00892809"/>
    <w:p w:rsidR="00892809" w:rsidRPr="009C23F5" w:rsidRDefault="00892809"/>
    <w:p w:rsidR="00892809" w:rsidRPr="009C23F5" w:rsidRDefault="00892809"/>
    <w:p w:rsidR="00892809" w:rsidRPr="009C23F5" w:rsidRDefault="00892809"/>
    <w:p w:rsidR="00892809" w:rsidRPr="009C23F5" w:rsidRDefault="00892809"/>
    <w:p w:rsidR="006D7391" w:rsidRPr="009C23F5" w:rsidRDefault="006D7391" w:rsidP="006D7391">
      <w:pPr>
        <w:jc w:val="center"/>
        <w:rPr>
          <w:b/>
        </w:rPr>
      </w:pPr>
      <w:r w:rsidRPr="009C23F5">
        <w:rPr>
          <w:b/>
        </w:rPr>
        <w:t xml:space="preserve">Государственная программа </w:t>
      </w:r>
    </w:p>
    <w:p w:rsidR="006D7391" w:rsidRPr="009C23F5" w:rsidRDefault="006D7391" w:rsidP="006D7391">
      <w:pPr>
        <w:jc w:val="center"/>
        <w:rPr>
          <w:b/>
        </w:rPr>
      </w:pPr>
      <w:r w:rsidRPr="009C23F5">
        <w:rPr>
          <w:b/>
        </w:rPr>
        <w:t>«Управление государственными финансами Республики Татарстан</w:t>
      </w:r>
    </w:p>
    <w:p w:rsidR="006D7391" w:rsidRPr="009C23F5" w:rsidRDefault="006D7391" w:rsidP="006D7391">
      <w:pPr>
        <w:jc w:val="center"/>
        <w:rPr>
          <w:b/>
        </w:rPr>
      </w:pPr>
      <w:r w:rsidRPr="009C23F5">
        <w:rPr>
          <w:b/>
        </w:rPr>
        <w:t xml:space="preserve">на 2014 – </w:t>
      </w:r>
      <w:r w:rsidR="000368B6" w:rsidRPr="009C23F5">
        <w:rPr>
          <w:b/>
        </w:rPr>
        <w:t>20</w:t>
      </w:r>
      <w:r w:rsidR="004A5F74" w:rsidRPr="009C23F5">
        <w:rPr>
          <w:b/>
        </w:rPr>
        <w:t>16</w:t>
      </w:r>
      <w:r w:rsidRPr="009C23F5">
        <w:rPr>
          <w:b/>
        </w:rPr>
        <w:t xml:space="preserve"> годы</w:t>
      </w:r>
      <w:r w:rsidR="00892809" w:rsidRPr="009C23F5">
        <w:rPr>
          <w:b/>
        </w:rPr>
        <w:t>»</w:t>
      </w:r>
    </w:p>
    <w:p w:rsidR="006D7391" w:rsidRPr="009C23F5" w:rsidRDefault="006D7391"/>
    <w:p w:rsidR="00892809" w:rsidRPr="009C23F5" w:rsidRDefault="00892809">
      <w:r w:rsidRPr="009C23F5">
        <w:br w:type="page"/>
      </w:r>
    </w:p>
    <w:p w:rsidR="006D7391" w:rsidRPr="009C23F5" w:rsidRDefault="006D7391" w:rsidP="00892809">
      <w:pPr>
        <w:jc w:val="center"/>
        <w:rPr>
          <w:b/>
        </w:rPr>
      </w:pPr>
      <w:r w:rsidRPr="009C23F5">
        <w:rPr>
          <w:b/>
        </w:rPr>
        <w:lastRenderedPageBreak/>
        <w:t>Паспорт</w:t>
      </w:r>
      <w:r w:rsidR="00892809" w:rsidRPr="009C23F5">
        <w:rPr>
          <w:b/>
        </w:rPr>
        <w:t xml:space="preserve"> Г</w:t>
      </w:r>
      <w:r w:rsidRPr="009C23F5">
        <w:rPr>
          <w:b/>
        </w:rPr>
        <w:t xml:space="preserve">осударственной программы </w:t>
      </w:r>
    </w:p>
    <w:p w:rsidR="006D7391" w:rsidRPr="009C23F5" w:rsidRDefault="006D7391"/>
    <w:tbl>
      <w:tblPr>
        <w:tblStyle w:val="a3"/>
        <w:tblW w:w="9606" w:type="dxa"/>
        <w:tblLook w:val="04A0"/>
      </w:tblPr>
      <w:tblGrid>
        <w:gridCol w:w="2376"/>
        <w:gridCol w:w="7230"/>
      </w:tblGrid>
      <w:tr w:rsidR="006D7391" w:rsidRPr="009C23F5" w:rsidTr="00BD307F">
        <w:tc>
          <w:tcPr>
            <w:tcW w:w="2376" w:type="dxa"/>
          </w:tcPr>
          <w:p w:rsidR="006D7391" w:rsidRPr="009C23F5" w:rsidRDefault="006D7391" w:rsidP="000701D5">
            <w:r w:rsidRPr="009C23F5">
              <w:t xml:space="preserve">Наименование </w:t>
            </w:r>
            <w:r w:rsidR="000701D5" w:rsidRPr="009C23F5">
              <w:t>П</w:t>
            </w:r>
            <w:r w:rsidRPr="009C23F5">
              <w:t>рограммы</w:t>
            </w:r>
          </w:p>
        </w:tc>
        <w:tc>
          <w:tcPr>
            <w:tcW w:w="7230" w:type="dxa"/>
          </w:tcPr>
          <w:p w:rsidR="006D7391" w:rsidRPr="009C23F5" w:rsidRDefault="00BD307F" w:rsidP="000701D5">
            <w:r w:rsidRPr="009C23F5">
              <w:t>Управление государственными финансами Республики Татарстан</w:t>
            </w:r>
            <w:r w:rsidR="00062272" w:rsidRPr="009C23F5">
              <w:t xml:space="preserve"> на 2014 – 2016 годы (далее –</w:t>
            </w:r>
            <w:r w:rsidR="000701D5" w:rsidRPr="009C23F5">
              <w:t xml:space="preserve"> П</w:t>
            </w:r>
            <w:r w:rsidR="00062272" w:rsidRPr="009C23F5">
              <w:t>рограмма)</w:t>
            </w:r>
          </w:p>
        </w:tc>
      </w:tr>
      <w:tr w:rsidR="006D7391" w:rsidRPr="009C23F5" w:rsidTr="00BD307F">
        <w:tc>
          <w:tcPr>
            <w:tcW w:w="2376" w:type="dxa"/>
          </w:tcPr>
          <w:p w:rsidR="006D7391" w:rsidRPr="009C23F5" w:rsidRDefault="006D7391">
            <w:r w:rsidRPr="009C23F5">
              <w:t>Государственный заказчик</w:t>
            </w:r>
            <w:r w:rsidR="000701D5" w:rsidRPr="009C23F5">
              <w:t xml:space="preserve"> Программы</w:t>
            </w:r>
          </w:p>
        </w:tc>
        <w:tc>
          <w:tcPr>
            <w:tcW w:w="7230" w:type="dxa"/>
          </w:tcPr>
          <w:p w:rsidR="006D7391" w:rsidRPr="009C23F5" w:rsidRDefault="00BD307F" w:rsidP="00BD307F">
            <w:r w:rsidRPr="009C23F5">
              <w:t>Министерство финансов Республики Татарстан</w:t>
            </w:r>
          </w:p>
        </w:tc>
      </w:tr>
      <w:tr w:rsidR="00BD307F" w:rsidRPr="009C23F5" w:rsidTr="00BD307F">
        <w:tc>
          <w:tcPr>
            <w:tcW w:w="2376" w:type="dxa"/>
          </w:tcPr>
          <w:p w:rsidR="00BD307F" w:rsidRPr="009C23F5" w:rsidRDefault="00BD307F" w:rsidP="000701D5">
            <w:r w:rsidRPr="009C23F5">
              <w:t>Основн</w:t>
            </w:r>
            <w:r w:rsidR="00062272" w:rsidRPr="009C23F5">
              <w:t>ой</w:t>
            </w:r>
            <w:r w:rsidRPr="009C23F5">
              <w:t xml:space="preserve"> разработчик </w:t>
            </w:r>
            <w:r w:rsidR="000701D5" w:rsidRPr="009C23F5">
              <w:t>П</w:t>
            </w:r>
            <w:r w:rsidRPr="009C23F5">
              <w:t>рограммы</w:t>
            </w:r>
            <w:r w:rsidR="000701D5" w:rsidRPr="009C23F5">
              <w:t xml:space="preserve"> </w:t>
            </w:r>
          </w:p>
        </w:tc>
        <w:tc>
          <w:tcPr>
            <w:tcW w:w="7230" w:type="dxa"/>
          </w:tcPr>
          <w:p w:rsidR="00BD307F" w:rsidRPr="009C23F5" w:rsidRDefault="00BD307F" w:rsidP="00BD307F">
            <w:r w:rsidRPr="009C23F5">
              <w:t>Министерство финансов Республики Татарстан</w:t>
            </w:r>
          </w:p>
        </w:tc>
      </w:tr>
      <w:tr w:rsidR="000701D5" w:rsidRPr="009C23F5" w:rsidTr="00BD307F">
        <w:tc>
          <w:tcPr>
            <w:tcW w:w="2376" w:type="dxa"/>
          </w:tcPr>
          <w:p w:rsidR="000701D5" w:rsidRPr="009C23F5" w:rsidRDefault="000701D5" w:rsidP="000701D5">
            <w:r w:rsidRPr="009C23F5">
              <w:t>Цель Программы</w:t>
            </w:r>
          </w:p>
        </w:tc>
        <w:tc>
          <w:tcPr>
            <w:tcW w:w="7230" w:type="dxa"/>
          </w:tcPr>
          <w:p w:rsidR="000701D5" w:rsidRPr="009C23F5" w:rsidRDefault="000701D5" w:rsidP="00BD307F">
            <w:r w:rsidRPr="009C23F5">
              <w:t>Эффективное управление государственными финансами</w:t>
            </w:r>
          </w:p>
        </w:tc>
      </w:tr>
      <w:tr w:rsidR="00BD307F" w:rsidRPr="009C23F5" w:rsidTr="00BD307F">
        <w:tc>
          <w:tcPr>
            <w:tcW w:w="2376" w:type="dxa"/>
          </w:tcPr>
          <w:p w:rsidR="00BD307F" w:rsidRPr="009C23F5" w:rsidRDefault="000701D5" w:rsidP="000701D5">
            <w:r w:rsidRPr="009C23F5">
              <w:t>З</w:t>
            </w:r>
            <w:r w:rsidR="00BD307F" w:rsidRPr="009C23F5">
              <w:t xml:space="preserve">адачи </w:t>
            </w:r>
            <w:r w:rsidRPr="009C23F5">
              <w:t>Программы</w:t>
            </w:r>
            <w:r w:rsidR="00062272" w:rsidRPr="009C23F5">
              <w:t xml:space="preserve"> </w:t>
            </w:r>
          </w:p>
        </w:tc>
        <w:tc>
          <w:tcPr>
            <w:tcW w:w="7230" w:type="dxa"/>
          </w:tcPr>
          <w:p w:rsidR="00BD307F" w:rsidRPr="009C23F5" w:rsidRDefault="00BD307F" w:rsidP="000701D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34" w:firstLine="0"/>
            </w:pPr>
            <w:r w:rsidRPr="009C23F5">
              <w:t>Обеспечение долгосрочной сбалансированности и устойчивости бюджетной системы</w:t>
            </w:r>
            <w:r w:rsidR="000701D5" w:rsidRPr="009C23F5">
              <w:t>;</w:t>
            </w:r>
          </w:p>
          <w:p w:rsidR="00BD307F" w:rsidRPr="009C23F5" w:rsidRDefault="00BD307F" w:rsidP="000701D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34" w:firstLine="0"/>
            </w:pPr>
            <w:r w:rsidRPr="009C23F5">
              <w:t>Эффективное управление государственным долгом</w:t>
            </w:r>
            <w:r w:rsidR="000701D5" w:rsidRPr="009C23F5">
              <w:t>;</w:t>
            </w:r>
          </w:p>
          <w:p w:rsidR="00BD307F" w:rsidRPr="009C23F5" w:rsidRDefault="00BD307F" w:rsidP="000701D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34" w:firstLine="0"/>
            </w:pPr>
            <w:r w:rsidRPr="009C23F5">
              <w:t>Повышение эффективности межбюджетных отношений с местными бюджетами</w:t>
            </w:r>
            <w:r w:rsidR="000701D5" w:rsidRPr="009C23F5">
              <w:t>.</w:t>
            </w:r>
          </w:p>
        </w:tc>
      </w:tr>
      <w:tr w:rsidR="00BD307F" w:rsidRPr="009C23F5" w:rsidTr="00BD307F">
        <w:tc>
          <w:tcPr>
            <w:tcW w:w="2376" w:type="dxa"/>
          </w:tcPr>
          <w:p w:rsidR="00BD307F" w:rsidRPr="009C23F5" w:rsidRDefault="00BD307F" w:rsidP="000701D5">
            <w:r w:rsidRPr="009C23F5">
              <w:t xml:space="preserve">Сроки и этапы реализации </w:t>
            </w:r>
            <w:r w:rsidR="000701D5" w:rsidRPr="009C23F5">
              <w:t>П</w:t>
            </w:r>
            <w:r w:rsidRPr="009C23F5">
              <w:t>рограммы</w:t>
            </w:r>
          </w:p>
        </w:tc>
        <w:tc>
          <w:tcPr>
            <w:tcW w:w="7230" w:type="dxa"/>
          </w:tcPr>
          <w:p w:rsidR="00913C54" w:rsidRPr="009C23F5" w:rsidRDefault="00913C54" w:rsidP="000701D5">
            <w:r w:rsidRPr="009C23F5">
              <w:t>2014 – 20</w:t>
            </w:r>
            <w:r w:rsidR="000701D5" w:rsidRPr="009C23F5">
              <w:t>16</w:t>
            </w:r>
            <w:r w:rsidRPr="009C23F5">
              <w:t xml:space="preserve"> годы</w:t>
            </w:r>
          </w:p>
        </w:tc>
      </w:tr>
      <w:tr w:rsidR="00BD307F" w:rsidRPr="009C23F5" w:rsidTr="00BD307F">
        <w:tc>
          <w:tcPr>
            <w:tcW w:w="2376" w:type="dxa"/>
          </w:tcPr>
          <w:p w:rsidR="00BD307F" w:rsidRPr="009C23F5" w:rsidRDefault="00BD307F">
            <w:r w:rsidRPr="009C23F5">
              <w:t xml:space="preserve">Объемы финансирования </w:t>
            </w:r>
            <w:r w:rsidR="000701D5" w:rsidRPr="009C23F5">
              <w:t xml:space="preserve">Программы </w:t>
            </w:r>
            <w:r w:rsidRPr="009C23F5">
              <w:t>с разбивкой по годам и источникам</w:t>
            </w:r>
          </w:p>
        </w:tc>
        <w:tc>
          <w:tcPr>
            <w:tcW w:w="7230" w:type="dxa"/>
          </w:tcPr>
          <w:p w:rsidR="001A63BF" w:rsidRPr="009C23F5" w:rsidRDefault="000701D5" w:rsidP="001A63BF">
            <w:r w:rsidRPr="009C23F5">
              <w:t>Общий о</w:t>
            </w:r>
            <w:r w:rsidR="001A63BF" w:rsidRPr="009C23F5">
              <w:t xml:space="preserve">бъем </w:t>
            </w:r>
            <w:r w:rsidRPr="009C23F5">
              <w:t>финансирования</w:t>
            </w:r>
            <w:r w:rsidR="001A63BF" w:rsidRPr="009C23F5">
              <w:t xml:space="preserve"> </w:t>
            </w:r>
            <w:r w:rsidRPr="009C23F5">
              <w:t>П</w:t>
            </w:r>
            <w:r w:rsidR="001A63BF" w:rsidRPr="009C23F5">
              <w:t>рограммы на 2014-2016 годы составляет 17 7</w:t>
            </w:r>
            <w:r w:rsidR="000368B6" w:rsidRPr="009C23F5">
              <w:t>20</w:t>
            </w:r>
            <w:r w:rsidR="001A63BF" w:rsidRPr="009C23F5">
              <w:t> </w:t>
            </w:r>
            <w:r w:rsidR="000368B6" w:rsidRPr="009C23F5">
              <w:t>589</w:t>
            </w:r>
            <w:r w:rsidR="001A63BF" w:rsidRPr="009C23F5">
              <w:t>,</w:t>
            </w:r>
            <w:r w:rsidR="000368B6" w:rsidRPr="009C23F5">
              <w:t>2</w:t>
            </w:r>
            <w:r w:rsidR="00F053B3" w:rsidRPr="009C23F5">
              <w:t xml:space="preserve"> тыс. рублей</w:t>
            </w:r>
            <w:r w:rsidR="00062272" w:rsidRPr="009C23F5">
              <w:t>, в том числе:</w:t>
            </w:r>
          </w:p>
          <w:p w:rsidR="000701D5" w:rsidRPr="009C23F5" w:rsidRDefault="000701D5" w:rsidP="001A63BF"/>
          <w:p w:rsidR="001A63BF" w:rsidRPr="009C23F5" w:rsidRDefault="000701D5" w:rsidP="001A63BF">
            <w:pPr>
              <w:jc w:val="right"/>
            </w:pPr>
            <w:r w:rsidRPr="009C23F5">
              <w:t>(</w:t>
            </w:r>
            <w:r w:rsidR="001A63BF" w:rsidRPr="009C23F5">
              <w:t>тыс. рублей</w:t>
            </w:r>
            <w:r w:rsidRPr="009C23F5">
              <w:t>)</w:t>
            </w:r>
          </w:p>
          <w:tbl>
            <w:tblPr>
              <w:tblStyle w:val="a3"/>
              <w:tblW w:w="0" w:type="auto"/>
              <w:tblInd w:w="437" w:type="dxa"/>
              <w:tblLook w:val="04A0"/>
            </w:tblPr>
            <w:tblGrid>
              <w:gridCol w:w="1730"/>
              <w:gridCol w:w="2126"/>
              <w:gridCol w:w="2268"/>
            </w:tblGrid>
            <w:tr w:rsidR="000701D5" w:rsidRPr="009C23F5" w:rsidTr="000701D5">
              <w:tc>
                <w:tcPr>
                  <w:tcW w:w="1730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Год</w:t>
                  </w:r>
                </w:p>
              </w:tc>
              <w:tc>
                <w:tcPr>
                  <w:tcW w:w="2126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Бюджет Республики Татарстан</w:t>
                  </w:r>
                </w:p>
              </w:tc>
              <w:tc>
                <w:tcPr>
                  <w:tcW w:w="2268" w:type="dxa"/>
                </w:tcPr>
                <w:p w:rsidR="000701D5" w:rsidRPr="009C23F5" w:rsidRDefault="000701D5" w:rsidP="00970D23">
                  <w:pPr>
                    <w:jc w:val="center"/>
                  </w:pPr>
                  <w:r w:rsidRPr="009C23F5">
                    <w:t>Всего</w:t>
                  </w:r>
                </w:p>
              </w:tc>
            </w:tr>
            <w:tr w:rsidR="000701D5" w:rsidRPr="009C23F5" w:rsidTr="000701D5">
              <w:tc>
                <w:tcPr>
                  <w:tcW w:w="1730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2014</w:t>
                  </w:r>
                </w:p>
              </w:tc>
              <w:tc>
                <w:tcPr>
                  <w:tcW w:w="2126" w:type="dxa"/>
                </w:tcPr>
                <w:p w:rsidR="000701D5" w:rsidRPr="009C23F5" w:rsidRDefault="000701D5" w:rsidP="001A63BF">
                  <w:pPr>
                    <w:jc w:val="right"/>
                  </w:pPr>
                  <w:r w:rsidRPr="009C23F5">
                    <w:t>5 664 027,8</w:t>
                  </w:r>
                </w:p>
              </w:tc>
              <w:tc>
                <w:tcPr>
                  <w:tcW w:w="2268" w:type="dxa"/>
                </w:tcPr>
                <w:p w:rsidR="000701D5" w:rsidRPr="009C23F5" w:rsidRDefault="000701D5" w:rsidP="00970D23">
                  <w:pPr>
                    <w:jc w:val="right"/>
                  </w:pPr>
                  <w:r w:rsidRPr="009C23F5">
                    <w:t>5 664 027,8</w:t>
                  </w:r>
                </w:p>
              </w:tc>
            </w:tr>
            <w:tr w:rsidR="000701D5" w:rsidRPr="009C23F5" w:rsidTr="000701D5">
              <w:tc>
                <w:tcPr>
                  <w:tcW w:w="1730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2015</w:t>
                  </w:r>
                </w:p>
              </w:tc>
              <w:tc>
                <w:tcPr>
                  <w:tcW w:w="2126" w:type="dxa"/>
                </w:tcPr>
                <w:p w:rsidR="000701D5" w:rsidRPr="009C23F5" w:rsidRDefault="000701D5" w:rsidP="001A63BF">
                  <w:pPr>
                    <w:jc w:val="right"/>
                  </w:pPr>
                  <w:r w:rsidRPr="009C23F5">
                    <w:t>5 892 125,0</w:t>
                  </w:r>
                </w:p>
              </w:tc>
              <w:tc>
                <w:tcPr>
                  <w:tcW w:w="2268" w:type="dxa"/>
                </w:tcPr>
                <w:p w:rsidR="000701D5" w:rsidRPr="009C23F5" w:rsidRDefault="000701D5" w:rsidP="00970D23">
                  <w:pPr>
                    <w:jc w:val="right"/>
                  </w:pPr>
                  <w:r w:rsidRPr="009C23F5">
                    <w:t>5 892 125,0</w:t>
                  </w:r>
                </w:p>
              </w:tc>
            </w:tr>
            <w:tr w:rsidR="000701D5" w:rsidRPr="009C23F5" w:rsidTr="000701D5">
              <w:tc>
                <w:tcPr>
                  <w:tcW w:w="1730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2016</w:t>
                  </w:r>
                </w:p>
              </w:tc>
              <w:tc>
                <w:tcPr>
                  <w:tcW w:w="2126" w:type="dxa"/>
                </w:tcPr>
                <w:p w:rsidR="000701D5" w:rsidRPr="009C23F5" w:rsidRDefault="000701D5" w:rsidP="000368B6">
                  <w:pPr>
                    <w:jc w:val="right"/>
                  </w:pPr>
                  <w:r w:rsidRPr="009C23F5">
                    <w:t>6 164 436,4</w:t>
                  </w:r>
                </w:p>
              </w:tc>
              <w:tc>
                <w:tcPr>
                  <w:tcW w:w="2268" w:type="dxa"/>
                </w:tcPr>
                <w:p w:rsidR="000701D5" w:rsidRPr="009C23F5" w:rsidRDefault="000701D5" w:rsidP="00970D23">
                  <w:pPr>
                    <w:jc w:val="right"/>
                  </w:pPr>
                  <w:r w:rsidRPr="009C23F5">
                    <w:t>6 164 436,4</w:t>
                  </w:r>
                </w:p>
              </w:tc>
            </w:tr>
            <w:tr w:rsidR="000701D5" w:rsidRPr="009C23F5" w:rsidTr="000701D5">
              <w:tc>
                <w:tcPr>
                  <w:tcW w:w="1730" w:type="dxa"/>
                </w:tcPr>
                <w:p w:rsidR="000701D5" w:rsidRPr="009C23F5" w:rsidRDefault="000701D5" w:rsidP="001A63BF">
                  <w:pPr>
                    <w:jc w:val="center"/>
                  </w:pPr>
                  <w:r w:rsidRPr="009C23F5">
                    <w:t>Итого:</w:t>
                  </w:r>
                </w:p>
              </w:tc>
              <w:tc>
                <w:tcPr>
                  <w:tcW w:w="2126" w:type="dxa"/>
                </w:tcPr>
                <w:p w:rsidR="000701D5" w:rsidRPr="009C23F5" w:rsidRDefault="000701D5" w:rsidP="000368B6">
                  <w:pPr>
                    <w:jc w:val="right"/>
                  </w:pPr>
                  <w:r w:rsidRPr="009C23F5">
                    <w:t>17 720 589,2</w:t>
                  </w:r>
                </w:p>
              </w:tc>
              <w:tc>
                <w:tcPr>
                  <w:tcW w:w="2268" w:type="dxa"/>
                </w:tcPr>
                <w:p w:rsidR="000701D5" w:rsidRPr="009C23F5" w:rsidRDefault="000701D5" w:rsidP="00970D23">
                  <w:pPr>
                    <w:jc w:val="right"/>
                  </w:pPr>
                  <w:r w:rsidRPr="009C23F5">
                    <w:t>17 720 589,2</w:t>
                  </w:r>
                </w:p>
              </w:tc>
            </w:tr>
          </w:tbl>
          <w:p w:rsidR="009C7D59" w:rsidRPr="009C23F5" w:rsidRDefault="009C7D59" w:rsidP="001A63BF">
            <w:pPr>
              <w:rPr>
                <w:sz w:val="16"/>
                <w:szCs w:val="16"/>
              </w:rPr>
            </w:pPr>
          </w:p>
          <w:p w:rsidR="00012D0D" w:rsidRPr="009C23F5" w:rsidRDefault="00012D0D" w:rsidP="001A63BF"/>
        </w:tc>
      </w:tr>
      <w:tr w:rsidR="00BD307F" w:rsidRPr="009C23F5" w:rsidTr="00BD307F">
        <w:tc>
          <w:tcPr>
            <w:tcW w:w="2376" w:type="dxa"/>
          </w:tcPr>
          <w:p w:rsidR="00BD307F" w:rsidRPr="009C23F5" w:rsidRDefault="00BD307F" w:rsidP="00E318F1">
            <w:r w:rsidRPr="009C23F5">
              <w:t xml:space="preserve">Ожидаемые конечные результаты реализации целей и задач </w:t>
            </w:r>
            <w:r w:rsidR="000701D5" w:rsidRPr="009C23F5">
              <w:t>П</w:t>
            </w:r>
            <w:r w:rsidRPr="009C23F5">
              <w:t xml:space="preserve">рограммы (индикаторы оценки результатов) с разбивкой по годам и показатели бюджетной </w:t>
            </w:r>
            <w:r w:rsidRPr="009C23F5">
              <w:lastRenderedPageBreak/>
              <w:t xml:space="preserve">эффективности </w:t>
            </w:r>
            <w:r w:rsidR="00E318F1" w:rsidRPr="009C23F5">
              <w:t>П</w:t>
            </w:r>
            <w:r w:rsidRPr="009C23F5">
              <w:t>рограммы</w:t>
            </w:r>
          </w:p>
        </w:tc>
        <w:tc>
          <w:tcPr>
            <w:tcW w:w="7230" w:type="dxa"/>
          </w:tcPr>
          <w:p w:rsidR="009A5A82" w:rsidRPr="009C23F5" w:rsidRDefault="00062272">
            <w:r w:rsidRPr="009C23F5">
              <w:lastRenderedPageBreak/>
              <w:t>К</w:t>
            </w:r>
            <w:r w:rsidR="009A5A82" w:rsidRPr="009C23F5">
              <w:t xml:space="preserve"> концу срока реализации </w:t>
            </w:r>
            <w:r w:rsidR="00E318F1" w:rsidRPr="009C23F5">
              <w:t>П</w:t>
            </w:r>
            <w:r w:rsidR="009A5A82" w:rsidRPr="009C23F5">
              <w:t>рограммы планируется достичь:</w:t>
            </w:r>
          </w:p>
          <w:p w:rsidR="002D3A7D" w:rsidRPr="009C23F5" w:rsidRDefault="009A5A82" w:rsidP="002D3A7D">
            <w:proofErr w:type="gramStart"/>
            <w:r w:rsidRPr="009C23F5">
              <w:t xml:space="preserve">- </w:t>
            </w:r>
            <w:r w:rsidR="00E318F1" w:rsidRPr="009C23F5">
              <w:t>снижения отношения</w:t>
            </w:r>
            <w:r w:rsidR="002D3A7D" w:rsidRPr="009C23F5">
              <w:t xml:space="preserve">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</w:t>
            </w:r>
            <w:r w:rsidR="00012D0D" w:rsidRPr="009C23F5">
              <w:t>(без учета безвозмездных поступлений целевого характера из других бюджетов бюджетной системы)</w:t>
            </w:r>
            <w:r w:rsidR="002D3A7D" w:rsidRPr="009C23F5">
              <w:t xml:space="preserve"> </w:t>
            </w:r>
            <w:r w:rsidR="00E318F1" w:rsidRPr="009C23F5">
              <w:t>до</w:t>
            </w:r>
            <w:proofErr w:type="gramEnd"/>
            <w:r w:rsidR="002D3A7D" w:rsidRPr="009C23F5">
              <w:t xml:space="preserve"> </w:t>
            </w:r>
            <w:r w:rsidR="0022254E" w:rsidRPr="009C23F5">
              <w:t>1</w:t>
            </w:r>
            <w:r w:rsidR="002D3A7D" w:rsidRPr="009C23F5">
              <w:t>%;</w:t>
            </w:r>
          </w:p>
          <w:p w:rsidR="00BC0B15" w:rsidRPr="009C23F5" w:rsidRDefault="00BC0B15">
            <w:r w:rsidRPr="009C23F5">
              <w:lastRenderedPageBreak/>
              <w:t xml:space="preserve">- </w:t>
            </w:r>
            <w:r w:rsidR="00E318F1" w:rsidRPr="009C23F5">
              <w:t xml:space="preserve">увеличения </w:t>
            </w:r>
            <w:r w:rsidRPr="009C23F5">
              <w:t>удельн</w:t>
            </w:r>
            <w:r w:rsidR="00E318F1" w:rsidRPr="009C23F5">
              <w:t>ого</w:t>
            </w:r>
            <w:r w:rsidRPr="009C23F5">
              <w:t xml:space="preserve"> вес</w:t>
            </w:r>
            <w:r w:rsidR="00E318F1" w:rsidRPr="009C23F5">
              <w:t>а</w:t>
            </w:r>
            <w:r w:rsidRPr="009C23F5">
              <w:t xml:space="preserve"> расходов бюджета Республики Татарстан, формируемых в рамках программ, </w:t>
            </w:r>
            <w:r w:rsidR="00F907CB" w:rsidRPr="009C23F5">
              <w:t xml:space="preserve">в общем объеме расходов бюджета Республики Татарстан (без учета субвенций) </w:t>
            </w:r>
            <w:r w:rsidR="00E318F1" w:rsidRPr="009C23F5">
              <w:t>до</w:t>
            </w:r>
            <w:r w:rsidR="00144679" w:rsidRPr="009C23F5">
              <w:t xml:space="preserve"> </w:t>
            </w:r>
            <w:r w:rsidR="00153138" w:rsidRPr="009C23F5">
              <w:t>80</w:t>
            </w:r>
            <w:r w:rsidRPr="009C23F5">
              <w:t>%;</w:t>
            </w:r>
          </w:p>
          <w:p w:rsidR="00153138" w:rsidRPr="009C23F5" w:rsidRDefault="00222426">
            <w:r w:rsidRPr="009C23F5">
              <w:t xml:space="preserve">- </w:t>
            </w:r>
            <w:r w:rsidR="00E318F1" w:rsidRPr="009C23F5">
              <w:t xml:space="preserve">увеличения </w:t>
            </w:r>
            <w:r w:rsidRPr="009C23F5">
              <w:t>дол</w:t>
            </w:r>
            <w:r w:rsidR="00E318F1" w:rsidRPr="009C23F5">
              <w:t>и</w:t>
            </w:r>
            <w:r w:rsidRPr="009C23F5">
              <w:t xml:space="preserve"> расходов бюджета Республики Татарстан капитального характера (без учета расходов</w:t>
            </w:r>
            <w:r w:rsidR="00CE37AA" w:rsidRPr="009C23F5">
              <w:t xml:space="preserve"> капитального характера</w:t>
            </w:r>
            <w:r w:rsidRPr="009C23F5">
              <w:t>, осуществляемых за счет безвозмездных поступлений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безвозмездных поступлений целевого характера из других бюджетов бюджетной системы)</w:t>
            </w:r>
            <w:r w:rsidR="00153138" w:rsidRPr="009C23F5">
              <w:t xml:space="preserve"> </w:t>
            </w:r>
            <w:r w:rsidR="00E318F1" w:rsidRPr="009C23F5">
              <w:t>до</w:t>
            </w:r>
            <w:r w:rsidR="00153138" w:rsidRPr="009C23F5">
              <w:t xml:space="preserve"> </w:t>
            </w:r>
            <w:r w:rsidRPr="009C23F5">
              <w:t>10</w:t>
            </w:r>
            <w:r w:rsidR="00153138" w:rsidRPr="009C23F5">
              <w:t>%</w:t>
            </w:r>
            <w:r w:rsidR="001A4295" w:rsidRPr="009C23F5">
              <w:t>;</w:t>
            </w:r>
          </w:p>
          <w:p w:rsidR="00BC0B15" w:rsidRPr="009C23F5" w:rsidRDefault="00BC0B15" w:rsidP="00BC0B15">
            <w:r w:rsidRPr="009C23F5">
              <w:t xml:space="preserve">- </w:t>
            </w:r>
            <w:r w:rsidR="009A5A82" w:rsidRPr="009C23F5">
              <w:t>темп</w:t>
            </w:r>
            <w:r w:rsidR="00E318F1" w:rsidRPr="009C23F5">
              <w:t>а</w:t>
            </w:r>
            <w:r w:rsidR="009A5A82" w:rsidRPr="009C23F5">
              <w:t xml:space="preserve"> роста </w:t>
            </w:r>
            <w:r w:rsidRPr="009C23F5">
              <w:t xml:space="preserve">объема налоговых и неналоговых доходов бюджета Республики Татарстан </w:t>
            </w:r>
            <w:r w:rsidR="009A5A82" w:rsidRPr="009C23F5">
              <w:t xml:space="preserve">к уровню предыдущего года </w:t>
            </w:r>
            <w:r w:rsidR="00153138" w:rsidRPr="009C23F5">
              <w:t xml:space="preserve">не менее </w:t>
            </w:r>
            <w:r w:rsidR="009A5A82" w:rsidRPr="009C23F5">
              <w:t>105</w:t>
            </w:r>
            <w:r w:rsidRPr="009C23F5">
              <w:t>%;</w:t>
            </w:r>
          </w:p>
          <w:p w:rsidR="00F907CB" w:rsidRPr="009C23F5" w:rsidRDefault="00F907CB" w:rsidP="00BC0B15">
            <w:r w:rsidRPr="009C23F5">
              <w:t xml:space="preserve">- </w:t>
            </w:r>
            <w:r w:rsidR="00E318F1" w:rsidRPr="009C23F5">
              <w:t xml:space="preserve">увеличения </w:t>
            </w:r>
            <w:r w:rsidRPr="009C23F5">
              <w:t>объем</w:t>
            </w:r>
            <w:r w:rsidR="00E318F1" w:rsidRPr="009C23F5">
              <w:t>а</w:t>
            </w:r>
            <w:r w:rsidRPr="009C23F5">
              <w:t xml:space="preserve"> налоговых и неналоговых доходов бюджета Республики Татарстан </w:t>
            </w:r>
            <w:r w:rsidR="00E318F1" w:rsidRPr="009C23F5">
              <w:t>до</w:t>
            </w:r>
            <w:r w:rsidRPr="009C23F5">
              <w:t xml:space="preserve"> </w:t>
            </w:r>
            <w:r w:rsidR="00144679" w:rsidRPr="009C23F5">
              <w:t>1</w:t>
            </w:r>
            <w:r w:rsidR="002E5424" w:rsidRPr="009C23F5">
              <w:t>31</w:t>
            </w:r>
            <w:r w:rsidR="00144679" w:rsidRPr="009C23F5">
              <w:t>,3</w:t>
            </w:r>
            <w:r w:rsidRPr="009C23F5">
              <w:t xml:space="preserve"> млрд. рублей;</w:t>
            </w:r>
          </w:p>
          <w:p w:rsidR="00144679" w:rsidRPr="009C23F5" w:rsidRDefault="00144679" w:rsidP="00144679">
            <w:r w:rsidRPr="009C23F5">
              <w:t xml:space="preserve">- </w:t>
            </w:r>
            <w:r w:rsidR="00E318F1" w:rsidRPr="009C23F5">
              <w:t xml:space="preserve">увеличения </w:t>
            </w:r>
            <w:r w:rsidRPr="009C23F5">
              <w:t>объем</w:t>
            </w:r>
            <w:r w:rsidR="00E318F1" w:rsidRPr="009C23F5">
              <w:t>а</w:t>
            </w:r>
            <w:r w:rsidRPr="009C23F5">
              <w:t xml:space="preserve"> налоговых и неналоговых доходов консолидированного бюджета Республики Татарстан </w:t>
            </w:r>
            <w:r w:rsidR="00E318F1" w:rsidRPr="009C23F5">
              <w:t>до</w:t>
            </w:r>
            <w:r w:rsidRPr="009C23F5">
              <w:t xml:space="preserve"> </w:t>
            </w:r>
            <w:r w:rsidR="009C7D59" w:rsidRPr="009C23F5">
              <w:t>1</w:t>
            </w:r>
            <w:r w:rsidR="002E5424" w:rsidRPr="009C23F5">
              <w:t>70,4</w:t>
            </w:r>
            <w:r w:rsidRPr="009C23F5">
              <w:t xml:space="preserve"> млрд. рублей;</w:t>
            </w:r>
          </w:p>
          <w:p w:rsidR="00BC0B15" w:rsidRPr="009C23F5" w:rsidRDefault="00BC0B15" w:rsidP="00BC0B15">
            <w:r w:rsidRPr="009C23F5">
              <w:t xml:space="preserve">- </w:t>
            </w:r>
            <w:r w:rsidR="00E318F1" w:rsidRPr="009C23F5">
              <w:t xml:space="preserve">снижения </w:t>
            </w:r>
            <w:r w:rsidRPr="009C23F5">
              <w:t>отношени</w:t>
            </w:r>
            <w:r w:rsidR="00E318F1" w:rsidRPr="009C23F5">
              <w:t>я</w:t>
            </w:r>
            <w:r w:rsidRPr="009C23F5">
              <w:t xml:space="preserve"> объема государственного долга Республики Татарстан по состоянию на 1 января года, следующего за </w:t>
            </w:r>
            <w:proofErr w:type="gramStart"/>
            <w:r w:rsidRPr="009C23F5">
              <w:t>отчетным</w:t>
            </w:r>
            <w:proofErr w:type="gramEnd"/>
            <w:r w:rsidRPr="009C23F5">
              <w:t>, к общему годовому объему доходов бюджета Республики Татарстан в отчетном финансовом году (без учета объемов безвозмездных поступлений)</w:t>
            </w:r>
            <w:r w:rsidR="00C26A2E" w:rsidRPr="009C23F5">
              <w:t xml:space="preserve"> </w:t>
            </w:r>
            <w:r w:rsidR="00E318F1" w:rsidRPr="009C23F5">
              <w:t>до</w:t>
            </w:r>
            <w:r w:rsidR="009A5A82" w:rsidRPr="009C23F5">
              <w:t xml:space="preserve"> </w:t>
            </w:r>
            <w:r w:rsidR="002E5424" w:rsidRPr="009C23F5">
              <w:t>65,7</w:t>
            </w:r>
            <w:r w:rsidR="00920F36" w:rsidRPr="009C23F5">
              <w:t>%</w:t>
            </w:r>
            <w:r w:rsidR="000441EF" w:rsidRPr="009C23F5">
              <w:t>;</w:t>
            </w:r>
          </w:p>
          <w:p w:rsidR="000441EF" w:rsidRPr="009C23F5" w:rsidRDefault="000441EF" w:rsidP="00E318F1">
            <w:r w:rsidRPr="009C23F5">
              <w:t>- обеспечени</w:t>
            </w:r>
            <w:r w:rsidR="00E318F1" w:rsidRPr="009C23F5">
              <w:t>я</w:t>
            </w:r>
            <w:r w:rsidRPr="009C23F5">
              <w:t xml:space="preserve"> при формировании межбюджетных отношений с местными бюджетами на очередной финансовый год и плановый период отношения закрепленных доходных источников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</w:t>
            </w:r>
            <w:r w:rsidR="00F907CB" w:rsidRPr="009C23F5">
              <w:t xml:space="preserve"> на уровне не менее 100%</w:t>
            </w:r>
            <w:r w:rsidRPr="009C23F5">
              <w:t>.</w:t>
            </w:r>
          </w:p>
        </w:tc>
      </w:tr>
    </w:tbl>
    <w:p w:rsidR="006D7391" w:rsidRPr="009C23F5" w:rsidRDefault="006D7391"/>
    <w:p w:rsidR="00CE37AA" w:rsidRPr="009C23F5" w:rsidRDefault="00CE37AA"/>
    <w:p w:rsidR="00CE37AA" w:rsidRPr="009C23F5" w:rsidRDefault="00CE37AA">
      <w:pPr>
        <w:rPr>
          <w:b/>
          <w:szCs w:val="26"/>
        </w:rPr>
      </w:pPr>
      <w:r w:rsidRPr="009C23F5">
        <w:rPr>
          <w:b/>
          <w:szCs w:val="26"/>
        </w:rPr>
        <w:br w:type="page"/>
      </w:r>
    </w:p>
    <w:p w:rsidR="00E318F1" w:rsidRPr="009C23F5" w:rsidRDefault="000441EF" w:rsidP="00E318F1">
      <w:pPr>
        <w:pStyle w:val="a4"/>
        <w:numPr>
          <w:ilvl w:val="0"/>
          <w:numId w:val="8"/>
        </w:numPr>
        <w:jc w:val="center"/>
        <w:rPr>
          <w:b/>
          <w:szCs w:val="26"/>
        </w:rPr>
      </w:pPr>
      <w:r w:rsidRPr="009C23F5">
        <w:rPr>
          <w:b/>
          <w:szCs w:val="26"/>
        </w:rPr>
        <w:lastRenderedPageBreak/>
        <w:t xml:space="preserve">Общая характеристика сферы реализации </w:t>
      </w:r>
      <w:r w:rsidR="00E318F1" w:rsidRPr="009C23F5">
        <w:rPr>
          <w:b/>
          <w:szCs w:val="26"/>
        </w:rPr>
        <w:t>П</w:t>
      </w:r>
      <w:r w:rsidRPr="009C23F5">
        <w:rPr>
          <w:b/>
          <w:szCs w:val="26"/>
        </w:rPr>
        <w:t>рограммы</w:t>
      </w:r>
      <w:r w:rsidR="00E318F1" w:rsidRPr="009C23F5">
        <w:rPr>
          <w:b/>
          <w:szCs w:val="26"/>
        </w:rPr>
        <w:t>.</w:t>
      </w:r>
    </w:p>
    <w:p w:rsidR="006D7391" w:rsidRPr="009C23F5" w:rsidRDefault="00E318F1" w:rsidP="00E318F1">
      <w:pPr>
        <w:pStyle w:val="a4"/>
        <w:jc w:val="center"/>
        <w:rPr>
          <w:b/>
        </w:rPr>
      </w:pPr>
      <w:r w:rsidRPr="009C23F5">
        <w:rPr>
          <w:b/>
          <w:szCs w:val="26"/>
        </w:rPr>
        <w:t>О</w:t>
      </w:r>
      <w:r w:rsidR="000441EF" w:rsidRPr="009C23F5">
        <w:rPr>
          <w:b/>
          <w:szCs w:val="26"/>
        </w:rPr>
        <w:t>сновны</w:t>
      </w:r>
      <w:r w:rsidRPr="009C23F5">
        <w:rPr>
          <w:b/>
          <w:szCs w:val="26"/>
        </w:rPr>
        <w:t xml:space="preserve">е </w:t>
      </w:r>
      <w:r w:rsidR="000441EF" w:rsidRPr="009C23F5">
        <w:rPr>
          <w:b/>
          <w:szCs w:val="26"/>
        </w:rPr>
        <w:t>проблем</w:t>
      </w:r>
      <w:r w:rsidRPr="009C23F5">
        <w:rPr>
          <w:b/>
          <w:szCs w:val="26"/>
        </w:rPr>
        <w:t>ы</w:t>
      </w:r>
      <w:r w:rsidR="000441EF" w:rsidRPr="009C23F5">
        <w:rPr>
          <w:b/>
          <w:szCs w:val="26"/>
        </w:rPr>
        <w:t>,</w:t>
      </w:r>
      <w:r w:rsidR="00062272" w:rsidRPr="009C23F5">
        <w:rPr>
          <w:b/>
          <w:szCs w:val="26"/>
        </w:rPr>
        <w:t xml:space="preserve"> на решение которых направлена </w:t>
      </w:r>
      <w:r w:rsidRPr="009C23F5">
        <w:rPr>
          <w:b/>
          <w:szCs w:val="26"/>
        </w:rPr>
        <w:t>П</w:t>
      </w:r>
      <w:r w:rsidR="000441EF" w:rsidRPr="009C23F5">
        <w:rPr>
          <w:b/>
          <w:szCs w:val="26"/>
        </w:rPr>
        <w:t>рограмма</w:t>
      </w:r>
      <w:r w:rsidRPr="009C23F5">
        <w:rPr>
          <w:b/>
          <w:szCs w:val="26"/>
        </w:rPr>
        <w:t>.</w:t>
      </w:r>
    </w:p>
    <w:p w:rsidR="000441EF" w:rsidRPr="009C23F5" w:rsidRDefault="000441EF" w:rsidP="00CD6730">
      <w:pPr>
        <w:ind w:firstLine="567"/>
      </w:pPr>
    </w:p>
    <w:p w:rsidR="002B660C" w:rsidRPr="009C23F5" w:rsidRDefault="002B660C" w:rsidP="002957E3">
      <w:pPr>
        <w:ind w:firstLine="567"/>
      </w:pPr>
      <w:r w:rsidRPr="009C23F5">
        <w:t xml:space="preserve">Эффективное, ответственное и прозрачное управление общественными финансами является базовым условием для повышения уровня и качества жизни населения, устойчивого экономического роста, модернизации экономики и социальной сферы и достижения других стратегических целей социально-экономического развития </w:t>
      </w:r>
      <w:r w:rsidR="00FF20D8" w:rsidRPr="009C23F5">
        <w:t xml:space="preserve">публично-правовых образований, в том числе </w:t>
      </w:r>
      <w:r w:rsidR="00062272" w:rsidRPr="009C23F5">
        <w:t>Республики Татарстан</w:t>
      </w:r>
      <w:r w:rsidRPr="009C23F5">
        <w:t>.</w:t>
      </w:r>
    </w:p>
    <w:p w:rsidR="002B660C" w:rsidRPr="009C23F5" w:rsidRDefault="002B660C" w:rsidP="002B660C">
      <w:pPr>
        <w:ind w:firstLine="567"/>
      </w:pPr>
      <w:proofErr w:type="gramStart"/>
      <w:r w:rsidRPr="009C23F5">
        <w:t>В соответствии с Конституцией Российской Федерации и действующим законодательством Российской Федерации о разграничении расходных полномочий к компетенции органов государственной власти субъектов Российской Федерации</w:t>
      </w:r>
      <w:r w:rsidR="00CD6730" w:rsidRPr="009C23F5">
        <w:t xml:space="preserve">, в том числе Республики Татарстан, </w:t>
      </w:r>
      <w:r w:rsidRPr="009C23F5">
        <w:t>отнесено решение значительного круга вопросов в сферах социальной политики, образования, здравоохранения, культуры, физической культуры и спорта, жилищно-коммунального хозяйства, охраны окружающей среды и т.п., в существенной степени определяющих качество жизни граждан, проживающих</w:t>
      </w:r>
      <w:proofErr w:type="gramEnd"/>
      <w:r w:rsidRPr="009C23F5">
        <w:t xml:space="preserve"> на соответствующей территории.</w:t>
      </w:r>
    </w:p>
    <w:p w:rsidR="002B660C" w:rsidRPr="009C23F5" w:rsidRDefault="002B660C" w:rsidP="002B660C">
      <w:pPr>
        <w:ind w:firstLine="567"/>
      </w:pPr>
    </w:p>
    <w:p w:rsidR="002B660C" w:rsidRPr="009C23F5" w:rsidRDefault="004C4EC8" w:rsidP="002B660C">
      <w:pPr>
        <w:ind w:firstLine="567"/>
      </w:pPr>
      <w:r w:rsidRPr="009C23F5">
        <w:t xml:space="preserve">Повышение эффективности управления общественными финансами в Республике Татарстан всегда считалось одной из приоритетных целей в деятельности органов государственной власти. С 2007 года проводившаяся в республике работа по совершенствованию управления государственными финансами была систематизирована в рамках </w:t>
      </w:r>
      <w:hyperlink r:id="rId8" w:history="1">
        <w:r w:rsidRPr="009C23F5">
          <w:t>Программ</w:t>
        </w:r>
      </w:hyperlink>
      <w:r w:rsidRPr="009C23F5">
        <w:t>ы реформирования региональных финансов Республики Татарстан.</w:t>
      </w:r>
    </w:p>
    <w:p w:rsidR="002B660C" w:rsidRPr="009C23F5" w:rsidRDefault="00051D27" w:rsidP="002B660C">
      <w:pPr>
        <w:autoSpaceDE w:val="0"/>
        <w:autoSpaceDN w:val="0"/>
        <w:adjustRightInd w:val="0"/>
        <w:ind w:firstLine="540"/>
      </w:pPr>
      <w:hyperlink r:id="rId9" w:history="1">
        <w:r w:rsidR="004C4EC8" w:rsidRPr="009C23F5">
          <w:t>Программа</w:t>
        </w:r>
      </w:hyperlink>
      <w:r w:rsidR="004C4EC8" w:rsidRPr="009C23F5">
        <w:t xml:space="preserve"> реформирования региональных финансов Республики Татарстан на 2007 - 2009 годы была утверждена п</w:t>
      </w:r>
      <w:r w:rsidR="002B660C" w:rsidRPr="009C23F5">
        <w:t>остановлением Кабинета Министров Респ</w:t>
      </w:r>
      <w:r w:rsidR="004C4EC8" w:rsidRPr="009C23F5">
        <w:t>ублики Татарстан от 29.11.2007 №</w:t>
      </w:r>
      <w:r w:rsidR="002B660C" w:rsidRPr="009C23F5">
        <w:t xml:space="preserve"> 666. Достижение поставленных в указанной </w:t>
      </w:r>
      <w:hyperlink r:id="rId10" w:history="1">
        <w:r w:rsidR="002B660C" w:rsidRPr="009C23F5">
          <w:t>Программе</w:t>
        </w:r>
      </w:hyperlink>
      <w:r w:rsidR="002B660C" w:rsidRPr="009C23F5">
        <w:t xml:space="preserve"> целей обеспечивалось поэтапными действиями органов исполнительной власти Республики Татарстан. В этот период успешно реализован широкий перечень мероприятий и проведена работа по улучшению качества управления общественными финансами Республики Татарстан, оптимизации системы управления бюджетными ресурсами и повышению эффективности расходов бюджета, внедрению современных методов и технологий управления региональными финансами.</w:t>
      </w:r>
    </w:p>
    <w:p w:rsidR="002F4AD9" w:rsidRPr="009C23F5" w:rsidRDefault="002B660C" w:rsidP="002B660C">
      <w:pPr>
        <w:autoSpaceDE w:val="0"/>
        <w:autoSpaceDN w:val="0"/>
        <w:adjustRightInd w:val="0"/>
        <w:ind w:firstLine="540"/>
      </w:pPr>
      <w:r w:rsidRPr="009C23F5">
        <w:t>Результатом проведенных преобразований стало формирование целостной системы управления общественными финансами Республики Татарстан</w:t>
      </w:r>
      <w:r w:rsidR="002F4AD9" w:rsidRPr="009C23F5">
        <w:t>.</w:t>
      </w:r>
    </w:p>
    <w:p w:rsidR="002F4AD9" w:rsidRPr="009C23F5" w:rsidRDefault="002F4AD9" w:rsidP="002B660C">
      <w:pPr>
        <w:autoSpaceDE w:val="0"/>
        <w:autoSpaceDN w:val="0"/>
        <w:adjustRightInd w:val="0"/>
        <w:ind w:firstLine="540"/>
      </w:pPr>
    </w:p>
    <w:p w:rsidR="002F4AD9" w:rsidRPr="009C23F5" w:rsidRDefault="002B660C" w:rsidP="002B660C">
      <w:pPr>
        <w:autoSpaceDE w:val="0"/>
        <w:autoSpaceDN w:val="0"/>
        <w:adjustRightInd w:val="0"/>
        <w:ind w:firstLine="540"/>
      </w:pPr>
      <w:r w:rsidRPr="009C23F5">
        <w:t xml:space="preserve">Принятые по результатам реализации указанной </w:t>
      </w:r>
      <w:hyperlink r:id="rId11" w:history="1">
        <w:r w:rsidRPr="009C23F5">
          <w:t>Программы</w:t>
        </w:r>
      </w:hyperlink>
      <w:r w:rsidRPr="009C23F5">
        <w:t xml:space="preserve"> решения </w:t>
      </w:r>
      <w:r w:rsidR="00CD6730" w:rsidRPr="009C23F5">
        <w:t>нуждались в</w:t>
      </w:r>
      <w:r w:rsidRPr="009C23F5">
        <w:t xml:space="preserve"> дальнейше</w:t>
      </w:r>
      <w:r w:rsidR="00CD6730" w:rsidRPr="009C23F5">
        <w:t>м</w:t>
      </w:r>
      <w:r w:rsidRPr="009C23F5">
        <w:t xml:space="preserve"> развити</w:t>
      </w:r>
      <w:r w:rsidR="00CD6730" w:rsidRPr="009C23F5">
        <w:t>и</w:t>
      </w:r>
      <w:r w:rsidRPr="009C23F5">
        <w:t>. Также треб</w:t>
      </w:r>
      <w:r w:rsidR="00036245" w:rsidRPr="009C23F5">
        <w:t>овали</w:t>
      </w:r>
      <w:r w:rsidRPr="009C23F5">
        <w:t xml:space="preserve"> рассмотрения и решения новые задачи, поставленные в посланиях Президента Российской Федерации Федеральному Собранию Российской Федерации, Президента Республики Татарстан Государственному Совету Республики Татарстан, законах Российской Федерации и Республики Татарстан, постановлениях </w:t>
      </w:r>
      <w:r w:rsidRPr="009C23F5">
        <w:lastRenderedPageBreak/>
        <w:t>Правительства Российской Федерации и Кабинета Министров Республики Татарстан</w:t>
      </w:r>
      <w:r w:rsidR="002F4AD9" w:rsidRPr="009C23F5">
        <w:t>.</w:t>
      </w:r>
    </w:p>
    <w:p w:rsidR="002B660C" w:rsidRPr="009C23F5" w:rsidRDefault="002B660C" w:rsidP="00235AF4">
      <w:pPr>
        <w:ind w:firstLine="567"/>
      </w:pPr>
      <w:proofErr w:type="gramStart"/>
      <w:r w:rsidRPr="009C23F5">
        <w:t xml:space="preserve">Необходимость решения обозначенных </w:t>
      </w:r>
      <w:r w:rsidR="007B1CD7" w:rsidRPr="009C23F5">
        <w:t xml:space="preserve">в указанных документах </w:t>
      </w:r>
      <w:r w:rsidRPr="009C23F5">
        <w:t>проблем и новых задач увеличи</w:t>
      </w:r>
      <w:r w:rsidR="004C4EC8" w:rsidRPr="009C23F5">
        <w:t>ла</w:t>
      </w:r>
      <w:r w:rsidRPr="009C23F5">
        <w:t xml:space="preserve"> актуальность разработки и реализации системы мер по повышению эффективности деятельности органов государственной власти и органов местного самоуправления, а также по модернизации управления общественными</w:t>
      </w:r>
      <w:r w:rsidR="004C4EC8" w:rsidRPr="009C23F5">
        <w:t xml:space="preserve"> финансами Республики Татарстан, и в 2011 году была принята Программа Республики Татарстан по повышению эффективности бюджетных расходов на период до 2013 года (утверждена постановлением Кабинета Министров</w:t>
      </w:r>
      <w:proofErr w:type="gramEnd"/>
      <w:r w:rsidR="004C4EC8" w:rsidRPr="009C23F5">
        <w:t xml:space="preserve"> Республики</w:t>
      </w:r>
      <w:r w:rsidR="007B1CD7" w:rsidRPr="009C23F5">
        <w:t xml:space="preserve"> Татарстан от 01.08.2011 № 617).</w:t>
      </w:r>
    </w:p>
    <w:p w:rsidR="004C4EC8" w:rsidRPr="009C23F5" w:rsidRDefault="004C4EC8" w:rsidP="00235AF4">
      <w:pPr>
        <w:ind w:firstLine="567"/>
      </w:pPr>
      <w:r w:rsidRPr="009C23F5">
        <w:t xml:space="preserve">За 2011 – 2012 годы </w:t>
      </w:r>
      <w:proofErr w:type="gramStart"/>
      <w:r w:rsidRPr="009C23F5">
        <w:t>реализации Программы повышения эффективности бюджетных расходов</w:t>
      </w:r>
      <w:proofErr w:type="gramEnd"/>
      <w:r w:rsidRPr="009C23F5">
        <w:t xml:space="preserve"> был</w:t>
      </w:r>
      <w:r w:rsidR="008F07F1" w:rsidRPr="009C23F5">
        <w:t xml:space="preserve">а продолжена работа по совершенствованию системы управления общественными финансами Республики Татарстан </w:t>
      </w:r>
      <w:r w:rsidRPr="009C23F5">
        <w:t xml:space="preserve">и </w:t>
      </w:r>
      <w:r w:rsidR="008F07F1" w:rsidRPr="009C23F5">
        <w:t>проведены широкомасштабные мероприятия по следующим основным направлениям: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обеспечение сбалансированности и устойчивости бюджета Республики Татарстан;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внедрение программно-целевых принципов организации деятельности органов государственной власти;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развитие новых форм оказания и финансового обеспечения государственных и муниципальных услуг;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повышение эффективности распределения бюджетных средств;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оптимизация функций государственного управления, повышение эффективности его обеспечения;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внедрение мероприятий по повышению энергетической эффективности;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развитие информационной системы управления государственными финансами, способствующей повышению прозрачности деятельности органов государственной власти;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развитие системы государственных закупок;</w:t>
      </w:r>
    </w:p>
    <w:p w:rsidR="008F07F1" w:rsidRPr="009C23F5" w:rsidRDefault="008F07F1" w:rsidP="00235AF4">
      <w:pPr>
        <w:ind w:firstLine="567"/>
      </w:pPr>
      <w:r w:rsidRPr="009C23F5">
        <w:t>-</w:t>
      </w:r>
      <w:r w:rsidRPr="009C23F5">
        <w:tab/>
        <w:t>повышение эффективности бюджетных расходов на местном уровне.</w:t>
      </w:r>
    </w:p>
    <w:p w:rsidR="00CD6730" w:rsidRPr="009C23F5" w:rsidRDefault="007020F8" w:rsidP="00235AF4">
      <w:pPr>
        <w:ind w:firstLine="567"/>
      </w:pPr>
      <w:r w:rsidRPr="009C23F5">
        <w:t xml:space="preserve">В ходе реализации Программы Республики Татарстан по повышению эффективности бюджетных расходов удалось сократить объем дефицита бюджета Республики Татарстан, который сильно вырос в предыдущие годы под влиянием последствий глобального </w:t>
      </w:r>
      <w:r w:rsidR="002A2530" w:rsidRPr="009C23F5">
        <w:t>финансово-</w:t>
      </w:r>
      <w:r w:rsidRPr="009C23F5">
        <w:t>экономического кризиса. При бюджетном планировании на очередной трехлетний период параметры бюджета формируются таким образом, чтобы обеспечивалось дальнейшее последовательное снижение дефицита бюджета республики.</w:t>
      </w:r>
    </w:p>
    <w:p w:rsidR="007020F8" w:rsidRPr="009C23F5" w:rsidRDefault="007020F8" w:rsidP="00235AF4">
      <w:pPr>
        <w:ind w:firstLine="567"/>
      </w:pPr>
      <w:r w:rsidRPr="009C23F5">
        <w:t>Постоянно проводи</w:t>
      </w:r>
      <w:r w:rsidR="002A2530" w:rsidRPr="009C23F5">
        <w:t>вшаяся</w:t>
      </w:r>
      <w:r w:rsidRPr="009C23F5">
        <w:t xml:space="preserve"> работа по снижению кредиторской задолженности </w:t>
      </w:r>
      <w:r w:rsidR="002A2530" w:rsidRPr="009C23F5">
        <w:t xml:space="preserve">в Республике Татарстан позволила не создавать не обеспеченной финансированием кредиторской задолженности, а также повысить эффективность и целесообразность расходов. В результате по бюджету Республики Татарстан продолжает отсутствовать просроченная кредиторская задолженность, а в марте 2013 года удалось полностью </w:t>
      </w:r>
      <w:r w:rsidR="002A2530" w:rsidRPr="009C23F5">
        <w:lastRenderedPageBreak/>
        <w:t>ликвидировать просроченную кредиторскую задолженность также по местным бюджетам.</w:t>
      </w:r>
    </w:p>
    <w:p w:rsidR="002A2530" w:rsidRPr="009C23F5" w:rsidRDefault="002A2530" w:rsidP="00235AF4">
      <w:pPr>
        <w:ind w:firstLine="567"/>
      </w:pPr>
      <w:r w:rsidRPr="009C23F5">
        <w:t xml:space="preserve">В конце 2012 года в результате длительной проработки с федеральными органами власти </w:t>
      </w:r>
      <w:r w:rsidR="00337E8F" w:rsidRPr="009C23F5">
        <w:t xml:space="preserve">был решен вопрос об отсрочке возврата в федеральный бюджет привлеченных бюджетных кредитов. В соответствии с положениями Федерального закона от 03.12.2012 № 247-ФЗ «О внесении изменений в Федеральный закон «О федеральном бюджете на 2012 год и на плановый период 2013 и 2014 годов» в декабре 2012 года проведена реструктуризация задолженности Республики Татарстан перед Российской Федерацией по бюджетным кредитам на общую сумму 66,9 млрд. рублей. В результате реструктуризации бюджету Республики Татарстан предоставлена отсрочка по возврату в федеральный бюджет основного долга </w:t>
      </w:r>
      <w:proofErr w:type="gramStart"/>
      <w:r w:rsidR="00337E8F" w:rsidRPr="009C23F5">
        <w:t>в первые</w:t>
      </w:r>
      <w:proofErr w:type="gramEnd"/>
      <w:r w:rsidR="00337E8F" w:rsidRPr="009C23F5">
        <w:t xml:space="preserve"> 10 лет, то есть в период с 2013 по 2022 годы, с погашением в последующие 10 лет (с 2023 по 2032 годы) реструктурированной задолженности ежегодно равными долями.</w:t>
      </w:r>
    </w:p>
    <w:p w:rsidR="00337E8F" w:rsidRPr="009C23F5" w:rsidRDefault="00337E8F" w:rsidP="00235AF4">
      <w:pPr>
        <w:ind w:firstLine="567"/>
      </w:pPr>
      <w:r w:rsidRPr="009C23F5">
        <w:t xml:space="preserve">В 2011 – 2012 годах были приняты Законы Республики Татарстан, направленные на оптимизацию перечня налоговых льгот. </w:t>
      </w:r>
      <w:proofErr w:type="gramStart"/>
      <w:r w:rsidR="005015EB" w:rsidRPr="009C23F5">
        <w:t>В частности, с 1 января 2012 года отменены льготы по налогу на имущество организаций для бюджетных, автономных, казенных учреждений, государственных органов и органов местного самоуправления, а также по автомобильным дорогам общего пользования регионального или межмуниципального значения и местного значения (Закон Республики Татарстан от 01.08.2011 № 57-ЗРТ «О внесении изменений в статьи 3 и 5 Закона Республики Татарстан «О налоге на имущество</w:t>
      </w:r>
      <w:proofErr w:type="gramEnd"/>
      <w:r w:rsidR="005015EB" w:rsidRPr="009C23F5">
        <w:t xml:space="preserve"> организаций»). Ликвидирована льгота по налогу на прибыль для организаций, осуществляющих транспортировку нефти по трубопроводам (Закон Республики Татарстан от 08.05.2011 № 14-ЗРТ «О внесении изменений в Закон Республики Татарстан «Об установлении налоговой ставки по налогу на прибыль организаций для отдельных категорий налогоплательщиков»). </w:t>
      </w:r>
      <w:proofErr w:type="gramStart"/>
      <w:r w:rsidR="005015EB" w:rsidRPr="009C23F5">
        <w:t>В 2012 году принят закон Республики Татарстан, направленный на сужение возможности применения льготы по налогу на прибыль организаций, в отношении организаций, осуществляющих деятельность в области обрабатывающих производств (Закон Республики Татарстан от 29.11.2012 №79-ЗРТ «О внесении изменения в статью 1 закона Республики Татарстан «Об установлении налоговой ставки по налогу на прибыль организаций для отдельных категорий налогоплательщиков»).</w:t>
      </w:r>
      <w:proofErr w:type="gramEnd"/>
    </w:p>
    <w:p w:rsidR="005015EB" w:rsidRPr="009C23F5" w:rsidRDefault="005015EB" w:rsidP="005015EB">
      <w:pPr>
        <w:ind w:firstLine="567"/>
      </w:pPr>
      <w:r w:rsidRPr="009C23F5">
        <w:t>Постоянно проводилась работа в целях развития собственной доходной базы региональных и местных бюджетов, в том числе в рамках работы Межведомственной комиссии по обеспечению роста собственных доходов консолидированного бюджета Республики Татарстан.</w:t>
      </w:r>
    </w:p>
    <w:p w:rsidR="005015EB" w:rsidRPr="009C23F5" w:rsidRDefault="005015EB" w:rsidP="005015EB">
      <w:pPr>
        <w:ind w:firstLine="567"/>
      </w:pPr>
      <w:r w:rsidRPr="009C23F5">
        <w:t xml:space="preserve">В соответствии </w:t>
      </w:r>
      <w:r w:rsidR="00FB48EC" w:rsidRPr="009C23F5">
        <w:t xml:space="preserve">с </w:t>
      </w:r>
      <w:r w:rsidRPr="009C23F5">
        <w:t xml:space="preserve">Программой по повышению эффективности бюджетных расходов </w:t>
      </w:r>
      <w:r w:rsidR="00D45DF2" w:rsidRPr="009C23F5">
        <w:t>к</w:t>
      </w:r>
      <w:r w:rsidRPr="009C23F5">
        <w:t xml:space="preserve">онсолидированный бюджет Республики Татарстан по-прежнему в основном состоит из программных расходов – 75 процентов расходов бюджета </w:t>
      </w:r>
      <w:r w:rsidR="00D45DF2" w:rsidRPr="009C23F5">
        <w:t>на</w:t>
      </w:r>
      <w:r w:rsidRPr="009C23F5">
        <w:t xml:space="preserve"> 2013 год </w:t>
      </w:r>
      <w:r w:rsidR="00D45DF2" w:rsidRPr="009C23F5">
        <w:t>сформированы</w:t>
      </w:r>
      <w:r w:rsidRPr="009C23F5">
        <w:t xml:space="preserve"> в рамках программ.</w:t>
      </w:r>
      <w:r w:rsidR="00D45DF2" w:rsidRPr="009C23F5">
        <w:t xml:space="preserve"> В целях</w:t>
      </w:r>
      <w:r w:rsidRPr="009C23F5">
        <w:t xml:space="preserve"> постепенного перехода к программному бюджету в 2012 году Кабинетом Министров Республики Татарстан утвержден Порядок разработки, реализации и оценки эффективности государственных программ Республики </w:t>
      </w:r>
      <w:r w:rsidRPr="009C23F5">
        <w:lastRenderedPageBreak/>
        <w:t>Татарстан и сам перечень государственных программ (постановление Кабинета Министров Республики Татарстан от 31.12.</w:t>
      </w:r>
      <w:r w:rsidR="00FB48EC" w:rsidRPr="009C23F5">
        <w:t>2</w:t>
      </w:r>
      <w:r w:rsidRPr="009C23F5">
        <w:t>01</w:t>
      </w:r>
      <w:r w:rsidR="005730FA" w:rsidRPr="009C23F5">
        <w:t>2</w:t>
      </w:r>
      <w:r w:rsidRPr="009C23F5">
        <w:t xml:space="preserve"> № 1199). На основании данного перечня Министерством финансов Республики Татарстан подготовлен проект экспериментального программного бюджета на 2013 год.</w:t>
      </w:r>
    </w:p>
    <w:p w:rsidR="00D45DF2" w:rsidRPr="009C23F5" w:rsidRDefault="00D45DF2" w:rsidP="00235AF4">
      <w:pPr>
        <w:ind w:firstLine="567"/>
      </w:pPr>
      <w:r w:rsidRPr="009C23F5">
        <w:t xml:space="preserve">За годы </w:t>
      </w:r>
      <w:proofErr w:type="gramStart"/>
      <w:r w:rsidRPr="009C23F5">
        <w:t>реализации Программы повышения эффективности бюджетных расходов</w:t>
      </w:r>
      <w:proofErr w:type="gramEnd"/>
      <w:r w:rsidRPr="009C23F5">
        <w:t xml:space="preserve"> была проделана большая работа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Республика Татарстан стала </w:t>
      </w:r>
      <w:proofErr w:type="spellStart"/>
      <w:r w:rsidRPr="009C23F5">
        <w:t>пилотным</w:t>
      </w:r>
      <w:proofErr w:type="spellEnd"/>
      <w:r w:rsidRPr="009C23F5">
        <w:t xml:space="preserve"> регионом, в котором раньше других субъектов Российской Федерации были внедрены новые условия функционирования государственных и муниципальных учреждений. В результате проведения огромной работы все бюджетные учреждения стали работать в новом статусе на основе государственных (муниципальных) заданий.</w:t>
      </w:r>
    </w:p>
    <w:p w:rsidR="00337E8F" w:rsidRPr="009C23F5" w:rsidRDefault="00BE657E" w:rsidP="00235AF4">
      <w:pPr>
        <w:ind w:firstLine="567"/>
      </w:pPr>
      <w:r w:rsidRPr="009C23F5">
        <w:t>Также продолжалось внедрение нормативного финансирования в учреждениях социально-культурной сферы. Вся социальная сфера к настоящему времени финансируется на основании принятых республиканских и муниципальных нормативных правовых актов, устанавливающих нормативы финансового обеспечения бюджетных и автономных учреждений.</w:t>
      </w:r>
    </w:p>
    <w:p w:rsidR="00F81A63" w:rsidRPr="009C23F5" w:rsidRDefault="00F81A63" w:rsidP="00235AF4">
      <w:pPr>
        <w:ind w:firstLine="567"/>
      </w:pPr>
      <w:r w:rsidRPr="009C23F5">
        <w:t>За время реализации Программы Республики Татарстан по повышению эффективности бюджетных расходов значительно увеличилось количество государственных услуг, предоставляемых в электронном виде.</w:t>
      </w:r>
    </w:p>
    <w:p w:rsidR="00BE657E" w:rsidRPr="009C23F5" w:rsidRDefault="00BE657E" w:rsidP="00BE657E">
      <w:pPr>
        <w:ind w:firstLine="567"/>
      </w:pPr>
      <w:r w:rsidRPr="009C23F5">
        <w:t>В целях оптимизации бюджетных средств было проведено сокращение численности работников государственных органов (в соответствии с Указом Президента Республики Татарстан от 07.09.2010 года № УП-594 «Об оптимизации в 2011-2013 годах численности работников государственных органов Республики Татарстан»). По результатам трех этапов, которые полностью завершились к 1 апреля 2013 года, сокращена штатная численность работников по органам исполнительной власти на 20 процентов (1098 единиц). Одновременно аналогичный процесс оптимизации численности проведен в муниципальных районах и городах республики, в которых сокращено 1367 штатных единиц. При этом в целях повышения эффективности деятельности государственных органов 50 процентов высвободившихся бюджетных ассигнований, полученных при сокращении численности работников</w:t>
      </w:r>
      <w:r w:rsidR="00F81A63" w:rsidRPr="009C23F5">
        <w:t>,</w:t>
      </w:r>
      <w:r w:rsidRPr="009C23F5">
        <w:t xml:space="preserve"> направляются на материальное стимулирование. Финансовый результат от проведенных мероприятий по сокращению численности органов государственной власти и местного самоуправления составил 235,5 млн. рублей. В целях оптимизации текущих расходов на содержание исполнительных органов государственной власти </w:t>
      </w:r>
      <w:r w:rsidR="00F81A63" w:rsidRPr="009C23F5">
        <w:t>установлены нормативы расходов.</w:t>
      </w:r>
    </w:p>
    <w:p w:rsidR="00F81A63" w:rsidRPr="009C23F5" w:rsidRDefault="00F81A63" w:rsidP="00F81A63">
      <w:pPr>
        <w:ind w:firstLine="567"/>
      </w:pPr>
      <w:r w:rsidRPr="009C23F5">
        <w:t xml:space="preserve">С 2011 года в Республике Татарстан функционирует Единая информационная система планирования и согласования размещения заказов для государственных и муниципальных нужд Республики Татарстан. К ней </w:t>
      </w:r>
      <w:r w:rsidRPr="009C23F5">
        <w:lastRenderedPageBreak/>
        <w:t>были подключены республиканские и муниципальные уполномоченные органы, заказчики, финансовые и казначейские органы. В системе автоматизирован процесс проведения закупок от формирования заявок в электронном виде, их сбора и анализа уполномоченными органами, последующего санкционирования всех планируемых закупок со стороны органов республиканского казначейства и до полной интеграции с федеральным сайтом для размещения заказов. Автоматизированный процесс позволяет не заключать договоры и государственные контракты при отсутствии средств на их оплату, и тем самым не создавать несанкционированную кредиторскую задолженность, а также исключать из текущего финансирования все расходы, не имеющие подтверждения их эффективности.</w:t>
      </w:r>
    </w:p>
    <w:p w:rsidR="00F81A63" w:rsidRPr="009C23F5" w:rsidRDefault="00F81A63" w:rsidP="00F81A63">
      <w:pPr>
        <w:ind w:firstLine="567"/>
      </w:pPr>
      <w:r w:rsidRPr="009C23F5">
        <w:t>Продолжа</w:t>
      </w:r>
      <w:r w:rsidR="007971DC" w:rsidRPr="009C23F5">
        <w:t>лось</w:t>
      </w:r>
      <w:r w:rsidRPr="009C23F5">
        <w:t xml:space="preserve"> тесное взаимодействие с органами местного самоуправления, направленное на повышение эффективности бюджетных расходов на местном уровне. В том числе проводился ежеквартальный мониторинг качества управления муниципальными финансами.</w:t>
      </w:r>
      <w:r w:rsidR="007971DC" w:rsidRPr="009C23F5">
        <w:t xml:space="preserve"> </w:t>
      </w:r>
      <w:r w:rsidRPr="009C23F5">
        <w:t xml:space="preserve">Органами местного самоуправления 43-х муниципальных районов и городских округов Республики Татарстан </w:t>
      </w:r>
      <w:r w:rsidR="007971DC" w:rsidRPr="009C23F5">
        <w:t xml:space="preserve">были </w:t>
      </w:r>
      <w:r w:rsidRPr="009C23F5">
        <w:t xml:space="preserve">утверждены </w:t>
      </w:r>
      <w:r w:rsidR="007971DC" w:rsidRPr="009C23F5">
        <w:t xml:space="preserve">и реализовывались </w:t>
      </w:r>
      <w:r w:rsidRPr="009C23F5">
        <w:t>муниципальные программы по повышению эффективности бюджетных расходов.</w:t>
      </w:r>
    </w:p>
    <w:p w:rsidR="008F07F1" w:rsidRPr="009C23F5" w:rsidRDefault="00235AF4" w:rsidP="00235AF4">
      <w:pPr>
        <w:ind w:firstLine="567"/>
      </w:pPr>
      <w:r w:rsidRPr="009C23F5">
        <w:t>В продолжение работы, проводившейся в рамках Программы Республики Татарстан по повышению эффективности бюджетных расходов, н</w:t>
      </w:r>
      <w:r w:rsidR="008F07F1" w:rsidRPr="009C23F5">
        <w:t>ачиная с 2013 года, в республике реализуется План по оздоровлению государственных финансов Республики Татарстан (утвержден постановлением Кабинета Министров Республики Татарстан от 31.12.2012 № 1194).</w:t>
      </w:r>
    </w:p>
    <w:p w:rsidR="000441EF" w:rsidRPr="009C23F5" w:rsidRDefault="000441EF" w:rsidP="000441EF">
      <w:pPr>
        <w:ind w:firstLine="567"/>
      </w:pPr>
    </w:p>
    <w:p w:rsidR="00FA596B" w:rsidRPr="009C23F5" w:rsidRDefault="00726C87" w:rsidP="002957E3">
      <w:pPr>
        <w:ind w:firstLine="567"/>
      </w:pPr>
      <w:r w:rsidRPr="009C23F5">
        <w:t>В настоящее время одной из основных задач бюджетной политики Республики Татарстан является о</w:t>
      </w:r>
      <w:r w:rsidR="00FA596B" w:rsidRPr="009C23F5">
        <w:t xml:space="preserve">беспечение сбалансированности бюджета </w:t>
      </w:r>
      <w:r w:rsidRPr="009C23F5">
        <w:t xml:space="preserve">республики </w:t>
      </w:r>
      <w:r w:rsidR="00FA596B" w:rsidRPr="009C23F5">
        <w:t xml:space="preserve">в долгосрочном периоде. </w:t>
      </w:r>
      <w:r w:rsidR="00235175" w:rsidRPr="009C23F5">
        <w:t>П</w:t>
      </w:r>
      <w:r w:rsidR="00FA596B" w:rsidRPr="009C23F5">
        <w:t>од сбалансированностью понимается соответствие расходных обязательств доходам бюджета. Основным критерием оценки сбалансированности бюджета является его устойчивость, то есть способность выполнять поставленные Стратегией социально-экономического развития республики задачи в условиях возможных негативных процессов в экономической системе страны или республики.</w:t>
      </w:r>
    </w:p>
    <w:p w:rsidR="00FA596B" w:rsidRPr="009C23F5" w:rsidRDefault="00FA596B" w:rsidP="00FA596B">
      <w:pPr>
        <w:ind w:firstLine="567"/>
      </w:pPr>
      <w:r w:rsidRPr="009C23F5">
        <w:t xml:space="preserve">Для повышения устойчивости бюджета федеральным и республиканским законодательством предусмотрен ряд ограничений (условий). </w:t>
      </w:r>
      <w:proofErr w:type="gramStart"/>
      <w:r w:rsidRPr="009C23F5">
        <w:t xml:space="preserve">Так, в Бюджетном кодексе Российской Федерации введены ограничения на размер дефицита бюджетов субъектов Российской Федерации и муниципальных образований </w:t>
      </w:r>
      <w:hyperlink r:id="rId12" w:history="1">
        <w:r w:rsidRPr="009C23F5">
          <w:t>(статья 92.1)</w:t>
        </w:r>
      </w:hyperlink>
      <w:r w:rsidRPr="009C23F5">
        <w:t xml:space="preserve">, а также на размер государственного (муниципального) долга </w:t>
      </w:r>
      <w:hyperlink r:id="rId13" w:history="1">
        <w:r w:rsidRPr="009C23F5">
          <w:t>(статья 107)</w:t>
        </w:r>
      </w:hyperlink>
      <w:r w:rsidRPr="009C23F5">
        <w:t xml:space="preserve"> и объем расходов на обслуживание государственного (муниципального) долга </w:t>
      </w:r>
      <w:hyperlink r:id="rId14" w:history="1">
        <w:r w:rsidRPr="009C23F5">
          <w:t>(статья 111)</w:t>
        </w:r>
      </w:hyperlink>
      <w:r w:rsidRPr="009C23F5">
        <w:t xml:space="preserve">. В Бюджетном кодексе Республики Татарстан аналогичные ограничения установлены </w:t>
      </w:r>
      <w:hyperlink r:id="rId15" w:history="1">
        <w:r w:rsidRPr="009C23F5">
          <w:t>статьями 24</w:t>
        </w:r>
      </w:hyperlink>
      <w:r w:rsidRPr="009C23F5">
        <w:t xml:space="preserve">, </w:t>
      </w:r>
      <w:hyperlink r:id="rId16" w:history="1">
        <w:r w:rsidRPr="009C23F5">
          <w:t>31</w:t>
        </w:r>
      </w:hyperlink>
      <w:r w:rsidRPr="009C23F5">
        <w:t xml:space="preserve"> и </w:t>
      </w:r>
      <w:hyperlink r:id="rId17" w:history="1">
        <w:r w:rsidRPr="009C23F5">
          <w:t>33</w:t>
        </w:r>
      </w:hyperlink>
      <w:r w:rsidRPr="009C23F5">
        <w:t>. Субъекты Российской Федерации могут вводить дополнительные ограничения на</w:t>
      </w:r>
      <w:proofErr w:type="gramEnd"/>
      <w:r w:rsidRPr="009C23F5">
        <w:t xml:space="preserve"> проведение политики государственных (муниципальных) заимствований.</w:t>
      </w:r>
    </w:p>
    <w:p w:rsidR="00FA596B" w:rsidRPr="009C23F5" w:rsidRDefault="00FA596B" w:rsidP="00FA596B">
      <w:pPr>
        <w:ind w:firstLine="567"/>
      </w:pPr>
      <w:r w:rsidRPr="009C23F5">
        <w:lastRenderedPageBreak/>
        <w:t>Одной из отличительных особенностей бюджета Республики Татарстан является нормативный принцип его формирования, что позволяет установить уровень государственных социальных гарантий. Этот уровень относится к категории так называемого неснижаемого объема расходной части бюджета, и в этой ситуации основным предметом регулирования становится переменная часть бюджета, которая и является бюджетом развития.</w:t>
      </w:r>
    </w:p>
    <w:p w:rsidR="00FA596B" w:rsidRPr="009C23F5" w:rsidRDefault="00FA596B" w:rsidP="00FA596B">
      <w:pPr>
        <w:ind w:firstLine="567"/>
      </w:pPr>
      <w:r w:rsidRPr="009C23F5">
        <w:t xml:space="preserve">В последние годы в результате последствий глобального экономического кризиса бюджет Республики Татарстан является дефицитным. Объем дефицита утверждается законом о бюджете Республики Татарстан на соответствующий финансовый год с соблюдением ограничений, установленных </w:t>
      </w:r>
      <w:hyperlink r:id="rId18" w:history="1">
        <w:r w:rsidRPr="009C23F5">
          <w:t>статьей 92.1</w:t>
        </w:r>
      </w:hyperlink>
      <w:r w:rsidRPr="009C23F5">
        <w:t xml:space="preserve"> Бюджетного кодекса Российской Федерации и </w:t>
      </w:r>
      <w:hyperlink r:id="rId19" w:history="1">
        <w:r w:rsidRPr="009C23F5">
          <w:t>статьей 24</w:t>
        </w:r>
      </w:hyperlink>
      <w:r w:rsidRPr="009C23F5">
        <w:t xml:space="preserve"> Бюджетного кодекса Республики Татарстан. Так, отношение дефицита бюджета республики к собственным доходам в 2008 году составило 5,1 процента, в 2009 году - 9,7 процента, в 2010 году - 10,4 процента</w:t>
      </w:r>
      <w:r w:rsidR="00235175" w:rsidRPr="009C23F5">
        <w:t xml:space="preserve">, в 2011 году – </w:t>
      </w:r>
      <w:r w:rsidR="0025556A" w:rsidRPr="009C23F5">
        <w:t>6,4</w:t>
      </w:r>
      <w:r w:rsidR="00235175" w:rsidRPr="009C23F5">
        <w:t xml:space="preserve"> процент</w:t>
      </w:r>
      <w:r w:rsidR="00E318F1" w:rsidRPr="009C23F5">
        <w:t>а</w:t>
      </w:r>
      <w:r w:rsidR="00235175" w:rsidRPr="009C23F5">
        <w:t xml:space="preserve">, по итогам 2012 года – </w:t>
      </w:r>
      <w:r w:rsidR="0025556A" w:rsidRPr="009C23F5">
        <w:t>4,1</w:t>
      </w:r>
      <w:r w:rsidR="00235175" w:rsidRPr="009C23F5">
        <w:t xml:space="preserve"> процент</w:t>
      </w:r>
      <w:r w:rsidR="00A7611D" w:rsidRPr="009C23F5">
        <w:t>а</w:t>
      </w:r>
      <w:r w:rsidR="00235175" w:rsidRPr="009C23F5">
        <w:t>.</w:t>
      </w:r>
    </w:p>
    <w:p w:rsidR="00FA596B" w:rsidRPr="009C23F5" w:rsidRDefault="00FA596B" w:rsidP="00FA596B">
      <w:pPr>
        <w:ind w:firstLine="567"/>
      </w:pPr>
      <w:r w:rsidRPr="009C23F5">
        <w:t>Для снижения бюджетного дефицита проводятся мероприятия в части повышения доходов бюджета путем повышения качества администрирования доходов, проведения работы с организациями-налогоплательщиками.</w:t>
      </w:r>
    </w:p>
    <w:p w:rsidR="00FA596B" w:rsidRPr="009C23F5" w:rsidRDefault="00FA596B" w:rsidP="00FA596B">
      <w:pPr>
        <w:ind w:firstLine="567"/>
      </w:pPr>
      <w:r w:rsidRPr="009C23F5">
        <w:t xml:space="preserve">Одновременно для обеспечения сбалансированности бюджетной системы </w:t>
      </w:r>
      <w:r w:rsidR="00235175" w:rsidRPr="009C23F5">
        <w:t xml:space="preserve">в 2009 – 2011 годах </w:t>
      </w:r>
      <w:r w:rsidRPr="009C23F5">
        <w:t>проведена оптимизация расходов путем:</w:t>
      </w:r>
    </w:p>
    <w:p w:rsidR="00FA596B" w:rsidRPr="009C23F5" w:rsidRDefault="00FA596B" w:rsidP="00FA596B">
      <w:pPr>
        <w:ind w:firstLine="567"/>
      </w:pPr>
      <w:r w:rsidRPr="009C23F5">
        <w:t>снижения расходов на содержание органов исполнительной власти;</w:t>
      </w:r>
    </w:p>
    <w:p w:rsidR="00FA596B" w:rsidRPr="009C23F5" w:rsidRDefault="00FA596B" w:rsidP="00FA596B">
      <w:pPr>
        <w:ind w:firstLine="567"/>
      </w:pPr>
      <w:r w:rsidRPr="009C23F5">
        <w:t xml:space="preserve">перевода на нормативные принципы </w:t>
      </w:r>
      <w:proofErr w:type="gramStart"/>
      <w:r w:rsidRPr="009C23F5">
        <w:t>финансирования учреждений ряда отраслей социальной сферы</w:t>
      </w:r>
      <w:proofErr w:type="gramEnd"/>
      <w:r w:rsidRPr="009C23F5">
        <w:t>;</w:t>
      </w:r>
    </w:p>
    <w:p w:rsidR="00FA596B" w:rsidRPr="009C23F5" w:rsidRDefault="00FA596B" w:rsidP="00FA596B">
      <w:pPr>
        <w:ind w:firstLine="567"/>
      </w:pPr>
      <w:r w:rsidRPr="009C23F5">
        <w:t>повышения эффективности бюджетных инвестиций.</w:t>
      </w:r>
    </w:p>
    <w:p w:rsidR="00FA596B" w:rsidRPr="009C23F5" w:rsidRDefault="00FA596B" w:rsidP="00FA596B">
      <w:pPr>
        <w:ind w:firstLine="567"/>
      </w:pPr>
      <w:r w:rsidRPr="009C23F5">
        <w:t>Наличие дефицита бюджета требует источников его покрытия, которыми в Республике Татарстан</w:t>
      </w:r>
      <w:r w:rsidR="00235175" w:rsidRPr="009C23F5">
        <w:t xml:space="preserve"> в последние годы</w:t>
      </w:r>
      <w:r w:rsidRPr="009C23F5">
        <w:t xml:space="preserve"> преимущественно явля</w:t>
      </w:r>
      <w:r w:rsidR="00235175" w:rsidRPr="009C23F5">
        <w:t>лись</w:t>
      </w:r>
      <w:r w:rsidRPr="009C23F5">
        <w:t xml:space="preserve"> бюджетные кредиты, привлеченные из федерального бюджета н</w:t>
      </w:r>
      <w:r w:rsidR="00235175" w:rsidRPr="009C23F5">
        <w:t>а возмездной основе.</w:t>
      </w:r>
    </w:p>
    <w:p w:rsidR="00FA596B" w:rsidRPr="009C23F5" w:rsidRDefault="00FA596B" w:rsidP="000441EF">
      <w:pPr>
        <w:ind w:firstLine="567"/>
      </w:pPr>
    </w:p>
    <w:p w:rsidR="00BA5810" w:rsidRPr="009C23F5" w:rsidRDefault="00BA5810" w:rsidP="002957E3">
      <w:pPr>
        <w:autoSpaceDE w:val="0"/>
        <w:autoSpaceDN w:val="0"/>
        <w:adjustRightInd w:val="0"/>
        <w:ind w:firstLine="540"/>
      </w:pPr>
      <w:r w:rsidRPr="009C23F5">
        <w:t>Одним из условий обеспечения сбалансированности и устойчивости бюджета Республики Татарстан является проведение взвешенной долговой политики.</w:t>
      </w:r>
    </w:p>
    <w:p w:rsidR="00BA5810" w:rsidRPr="009C23F5" w:rsidRDefault="00BA5810" w:rsidP="00BA5810">
      <w:pPr>
        <w:autoSpaceDE w:val="0"/>
        <w:autoSpaceDN w:val="0"/>
        <w:adjustRightInd w:val="0"/>
        <w:ind w:firstLine="540"/>
      </w:pPr>
      <w:r w:rsidRPr="009C23F5">
        <w:t>Традиционно в Республике Татарстан применяется консервативный подход к проведению государственных заимствований и предоставлению государственных гарантий Республики Татарстан.</w:t>
      </w:r>
    </w:p>
    <w:p w:rsidR="00BA5810" w:rsidRPr="009C23F5" w:rsidRDefault="00BA5810" w:rsidP="00BA5810">
      <w:pPr>
        <w:autoSpaceDE w:val="0"/>
        <w:autoSpaceDN w:val="0"/>
        <w:adjustRightInd w:val="0"/>
        <w:ind w:firstLine="540"/>
      </w:pPr>
      <w:r w:rsidRPr="009C23F5">
        <w:t xml:space="preserve">С учетом этого подхода объем государственного долга в благоприятный период до наступления глобального экономического кризиса составляли преимущественно государственные гарантии Республики Татарстан при относительно небольшом объеме прямых долговых обязательств. Так, на 01.01.2009 в структуре государственного долга Республики Татарстан свыше 85 процентов занимали условные обязательства </w:t>
      </w:r>
      <w:r w:rsidR="00BC42D6" w:rsidRPr="009C23F5">
        <w:t>–</w:t>
      </w:r>
      <w:r w:rsidRPr="009C23F5">
        <w:t xml:space="preserve"> государственные гарантии, выданные для реализации приоритетных вопросов региона и поддержки республиканских товаропроизводителей. Объем прямых заимствований не превышал 3,3 млрд. рублей. Государственный долг</w:t>
      </w:r>
      <w:r w:rsidR="00A7611D" w:rsidRPr="009C23F5">
        <w:t xml:space="preserve"> Республики Татарстан</w:t>
      </w:r>
      <w:r w:rsidRPr="009C23F5">
        <w:t xml:space="preserve"> </w:t>
      </w:r>
      <w:r w:rsidRPr="009C23F5">
        <w:lastRenderedPageBreak/>
        <w:t>составлял 22,5 млрд. рублей, или 25,1 процента от фактического объема доходов бюджета без учета безвозмездных поступлений.</w:t>
      </w:r>
    </w:p>
    <w:p w:rsidR="00BA5810" w:rsidRPr="009C23F5" w:rsidRDefault="00BA5810" w:rsidP="00BA5810">
      <w:pPr>
        <w:autoSpaceDE w:val="0"/>
        <w:autoSpaceDN w:val="0"/>
        <w:adjustRightInd w:val="0"/>
        <w:ind w:firstLine="540"/>
      </w:pPr>
      <w:r w:rsidRPr="009C23F5">
        <w:t>В условиях финансово-экономического кризиса в связи со снижением доходов бюджета Республика Татарстан стала активно привлекать бюджетные кредиты из федерального бюджета для покрытия бюджетного дефицита, в связи с этим долговая нагрузка на бюджет Республики Татарстан возросла.</w:t>
      </w:r>
    </w:p>
    <w:p w:rsidR="002E2CF0" w:rsidRPr="009C23F5" w:rsidRDefault="002E2CF0" w:rsidP="00BA5810">
      <w:pPr>
        <w:autoSpaceDE w:val="0"/>
        <w:autoSpaceDN w:val="0"/>
        <w:adjustRightInd w:val="0"/>
        <w:ind w:firstLine="540"/>
      </w:pPr>
      <w:r w:rsidRPr="009C23F5">
        <w:t>Кроме того, с 2009 года в р</w:t>
      </w:r>
      <w:r w:rsidR="00B175E4" w:rsidRPr="009C23F5">
        <w:t xml:space="preserve">еспублику начали привлекаться федеральные кредиты на цели </w:t>
      </w:r>
      <w:r w:rsidR="00597419" w:rsidRPr="009C23F5">
        <w:t xml:space="preserve">подготовки к проведению XXVII Всемирной летней Универсиады 2013 года в городе Казани. Также для решения отдельных актуальных проблем были привлечены федеральные кредиты на мероприятия по обеспечению ликвидации последствий засухи и поддержку </w:t>
      </w:r>
      <w:proofErr w:type="spellStart"/>
      <w:r w:rsidR="00597419" w:rsidRPr="009C23F5">
        <w:t>монопрофильных</w:t>
      </w:r>
      <w:proofErr w:type="spellEnd"/>
      <w:r w:rsidR="00597419" w:rsidRPr="009C23F5">
        <w:t xml:space="preserve"> муниципальных образований в республике.</w:t>
      </w:r>
    </w:p>
    <w:p w:rsidR="00597419" w:rsidRPr="009C23F5" w:rsidRDefault="00BA5810" w:rsidP="00BA5810">
      <w:pPr>
        <w:autoSpaceDE w:val="0"/>
        <w:autoSpaceDN w:val="0"/>
        <w:adjustRightInd w:val="0"/>
        <w:ind w:firstLine="540"/>
      </w:pPr>
      <w:proofErr w:type="gramStart"/>
      <w:r w:rsidRPr="009C23F5">
        <w:t xml:space="preserve">Несмотря на рост государственного долга Республики Татарстан, его объем </w:t>
      </w:r>
      <w:r w:rsidR="00597419" w:rsidRPr="009C23F5">
        <w:t xml:space="preserve">во все годы </w:t>
      </w:r>
      <w:r w:rsidRPr="009C23F5">
        <w:t>находи</w:t>
      </w:r>
      <w:r w:rsidR="00597419" w:rsidRPr="009C23F5">
        <w:t>л</w:t>
      </w:r>
      <w:r w:rsidRPr="009C23F5">
        <w:t xml:space="preserve">ся на допустимом Бюджетным </w:t>
      </w:r>
      <w:hyperlink r:id="rId20" w:history="1">
        <w:r w:rsidRPr="009C23F5">
          <w:t>кодексом</w:t>
        </w:r>
      </w:hyperlink>
      <w:r w:rsidRPr="009C23F5">
        <w:t xml:space="preserve"> Российской Федерации уровне: согласно нормам </w:t>
      </w:r>
      <w:hyperlink r:id="rId21" w:history="1">
        <w:r w:rsidRPr="009C23F5">
          <w:t>статьи 107</w:t>
        </w:r>
      </w:hyperlink>
      <w:r w:rsidRPr="009C23F5">
        <w:t xml:space="preserve"> Бюджетного кодекса Российской Федерации предельный объем государственного долга не должен превышать утвержденный общий годовой объем доходов без учета утвержденного объема безвозмездных поступлений.</w:t>
      </w:r>
      <w:proofErr w:type="gramEnd"/>
    </w:p>
    <w:p w:rsidR="00BA5810" w:rsidRPr="009C23F5" w:rsidRDefault="002E2CF0" w:rsidP="00BA5810">
      <w:pPr>
        <w:autoSpaceDE w:val="0"/>
        <w:autoSpaceDN w:val="0"/>
        <w:adjustRightInd w:val="0"/>
        <w:ind w:firstLine="540"/>
      </w:pPr>
      <w:r w:rsidRPr="009C23F5">
        <w:t>По итогам 201</w:t>
      </w:r>
      <w:r w:rsidR="00597419" w:rsidRPr="009C23F5">
        <w:t>1</w:t>
      </w:r>
      <w:r w:rsidRPr="009C23F5">
        <w:t xml:space="preserve"> года </w:t>
      </w:r>
      <w:r w:rsidR="00BA5810" w:rsidRPr="009C23F5">
        <w:t>объем государственного долга</w:t>
      </w:r>
      <w:r w:rsidR="00A7611D" w:rsidRPr="009C23F5">
        <w:t xml:space="preserve"> Республики Татарстан</w:t>
      </w:r>
      <w:r w:rsidR="00BA5810" w:rsidRPr="009C23F5">
        <w:t xml:space="preserve"> составил </w:t>
      </w:r>
      <w:r w:rsidR="00597419" w:rsidRPr="009C23F5">
        <w:t>78</w:t>
      </w:r>
      <w:r w:rsidR="00BA5810" w:rsidRPr="009C23F5">
        <w:t xml:space="preserve"> процент</w:t>
      </w:r>
      <w:r w:rsidRPr="009C23F5">
        <w:t>ов</w:t>
      </w:r>
      <w:r w:rsidR="00BA5810" w:rsidRPr="009C23F5">
        <w:t xml:space="preserve"> от </w:t>
      </w:r>
      <w:r w:rsidRPr="009C23F5">
        <w:t>годового</w:t>
      </w:r>
      <w:r w:rsidR="00BA5810" w:rsidRPr="009C23F5">
        <w:t xml:space="preserve"> объема доходов бюджета без учета объема безвозмездных поступлений. Общий объем государственного долга Республики Татарстан составил </w:t>
      </w:r>
      <w:r w:rsidRPr="009C23F5">
        <w:t>8</w:t>
      </w:r>
      <w:r w:rsidR="00597419" w:rsidRPr="009C23F5">
        <w:t>0</w:t>
      </w:r>
      <w:r w:rsidRPr="009C23F5">
        <w:t>,</w:t>
      </w:r>
      <w:r w:rsidR="00597419" w:rsidRPr="009C23F5">
        <w:t>3</w:t>
      </w:r>
      <w:r w:rsidR="00BA5810" w:rsidRPr="009C23F5">
        <w:t xml:space="preserve"> млрд. рублей, из которых бюджетные кредиты из федерального бюджета </w:t>
      </w:r>
      <w:r w:rsidRPr="009C23F5">
        <w:t>–</w:t>
      </w:r>
      <w:r w:rsidR="00BA5810" w:rsidRPr="009C23F5">
        <w:t xml:space="preserve"> </w:t>
      </w:r>
      <w:r w:rsidR="008F7EB1" w:rsidRPr="009C23F5">
        <w:t>59</w:t>
      </w:r>
      <w:r w:rsidRPr="009C23F5">
        <w:t>,9</w:t>
      </w:r>
      <w:r w:rsidR="00BA5810" w:rsidRPr="009C23F5">
        <w:t xml:space="preserve"> млрд. рублей, или 7</w:t>
      </w:r>
      <w:r w:rsidR="008F7EB1" w:rsidRPr="009C23F5">
        <w:t>5</w:t>
      </w:r>
      <w:r w:rsidR="00BA5810" w:rsidRPr="009C23F5">
        <w:t xml:space="preserve"> процент</w:t>
      </w:r>
      <w:r w:rsidRPr="009C23F5">
        <w:t>ов</w:t>
      </w:r>
      <w:r w:rsidR="00BA5810" w:rsidRPr="009C23F5">
        <w:t xml:space="preserve">, государственные гарантии </w:t>
      </w:r>
      <w:r w:rsidRPr="009C23F5">
        <w:t>–</w:t>
      </w:r>
      <w:r w:rsidR="00BA5810" w:rsidRPr="009C23F5">
        <w:t xml:space="preserve"> </w:t>
      </w:r>
      <w:r w:rsidR="008F7EB1" w:rsidRPr="009C23F5">
        <w:t>20,4</w:t>
      </w:r>
      <w:r w:rsidR="00BA5810" w:rsidRPr="009C23F5">
        <w:t xml:space="preserve"> млрд. рублей, или 2</w:t>
      </w:r>
      <w:r w:rsidR="008F7EB1" w:rsidRPr="009C23F5">
        <w:t>5</w:t>
      </w:r>
      <w:r w:rsidR="00BA5810" w:rsidRPr="009C23F5">
        <w:t xml:space="preserve"> процент</w:t>
      </w:r>
      <w:r w:rsidRPr="009C23F5">
        <w:t>а</w:t>
      </w:r>
      <w:r w:rsidR="00BA5810" w:rsidRPr="009C23F5">
        <w:t>.</w:t>
      </w:r>
    </w:p>
    <w:p w:rsidR="00BA5810" w:rsidRPr="009C23F5" w:rsidRDefault="00BA5810" w:rsidP="00BA5810">
      <w:pPr>
        <w:autoSpaceDE w:val="0"/>
        <w:autoSpaceDN w:val="0"/>
        <w:adjustRightInd w:val="0"/>
        <w:ind w:firstLine="540"/>
      </w:pPr>
      <w:r w:rsidRPr="009C23F5">
        <w:t>Рост государственного долга привел к увеличению расходов на его обслуживание. Объем расходов на обслуживание долговых обязательств в 2008 году составил 36,9 млн. рублей, в 2009 году - 323,1 млн. рублей</w:t>
      </w:r>
      <w:r w:rsidR="002E2CF0" w:rsidRPr="009C23F5">
        <w:t>, в 2010 году – 705,4 млн. рублей</w:t>
      </w:r>
      <w:r w:rsidRPr="009C23F5">
        <w:t>. В 201</w:t>
      </w:r>
      <w:r w:rsidR="002E2CF0" w:rsidRPr="009C23F5">
        <w:t>1</w:t>
      </w:r>
      <w:r w:rsidRPr="009C23F5">
        <w:t xml:space="preserve"> году объем расходов на обслуживание государственного долга составил </w:t>
      </w:r>
      <w:r w:rsidR="002E2CF0" w:rsidRPr="009C23F5">
        <w:t xml:space="preserve">1 297,0 </w:t>
      </w:r>
      <w:r w:rsidRPr="009C23F5">
        <w:t>млн. рублей, или 0,</w:t>
      </w:r>
      <w:r w:rsidR="00B175E4" w:rsidRPr="009C23F5">
        <w:t>8</w:t>
      </w:r>
      <w:r w:rsidRPr="009C23F5">
        <w:t xml:space="preserve"> процента к объему расходов (без учета расходов за счет субвенций). Данный показатель в соответствии с Бюджетным </w:t>
      </w:r>
      <w:hyperlink r:id="rId22" w:history="1">
        <w:r w:rsidRPr="009C23F5">
          <w:t>кодексом</w:t>
        </w:r>
      </w:hyperlink>
      <w:r w:rsidRPr="009C23F5">
        <w:t xml:space="preserve"> Российской Федерации не должен превышать 15 процентов. Погашение основного долга и выплата процентов по всем обязательствам производ</w:t>
      </w:r>
      <w:r w:rsidR="00B175E4" w:rsidRPr="009C23F5">
        <w:t>ились</w:t>
      </w:r>
      <w:r w:rsidRPr="009C23F5">
        <w:t xml:space="preserve"> Республикой Татарстан своевременно.</w:t>
      </w:r>
    </w:p>
    <w:p w:rsidR="002E2CF0" w:rsidRPr="009C23F5" w:rsidRDefault="00896EF3" w:rsidP="00BA5810">
      <w:pPr>
        <w:autoSpaceDE w:val="0"/>
        <w:autoSpaceDN w:val="0"/>
        <w:adjustRightInd w:val="0"/>
        <w:ind w:firstLine="540"/>
      </w:pPr>
      <w:r w:rsidRPr="009C23F5">
        <w:t>В 2012 году наступили сроки возврата в федеральный бюджет части привлеченных ранее кредитов. В связи с недостаточностью для возврата в короткие сроки столь значительного объема средств в условиях формирования бюджета Республики Татарстан с дефицитом, в течение 2012 года были привлечены новые федеральные кредиты на рефинансирование ранее полученных кредитов, а также прорабатывался вопрос о необходимости проведения реструктуризации задолженности по федеральным бюджетным кредитам.</w:t>
      </w:r>
    </w:p>
    <w:p w:rsidR="00896EF3" w:rsidRPr="009C23F5" w:rsidRDefault="00896EF3" w:rsidP="00896EF3">
      <w:pPr>
        <w:autoSpaceDE w:val="0"/>
        <w:autoSpaceDN w:val="0"/>
        <w:adjustRightInd w:val="0"/>
        <w:ind w:firstLine="540"/>
      </w:pPr>
      <w:r w:rsidRPr="009C23F5">
        <w:t xml:space="preserve">В результате в соответствии с положениями Федерального закона </w:t>
      </w:r>
      <w:r w:rsidR="00F22779" w:rsidRPr="009C23F5">
        <w:t xml:space="preserve">от 03.12.2012 № 247-ФЗ </w:t>
      </w:r>
      <w:r w:rsidRPr="009C23F5">
        <w:t xml:space="preserve">«О внесении изменений в Федеральный закон «О </w:t>
      </w:r>
      <w:r w:rsidRPr="009C23F5">
        <w:lastRenderedPageBreak/>
        <w:t>федеральном бюджете на 2012 год и на плановый период 2013 и 2014 годов» в декабре 2012 года проведена реструктуризация задолженности Республики Татарстан перед Российской Федерацией по бюджетным кредитам.</w:t>
      </w:r>
    </w:p>
    <w:p w:rsidR="00896EF3" w:rsidRPr="009C23F5" w:rsidRDefault="00896EF3" w:rsidP="00896EF3">
      <w:pPr>
        <w:autoSpaceDE w:val="0"/>
        <w:autoSpaceDN w:val="0"/>
        <w:adjustRightInd w:val="0"/>
        <w:ind w:firstLine="540"/>
      </w:pPr>
      <w:r w:rsidRPr="009C23F5">
        <w:t>Благодаря активной работе с федеральными органами власти, решение о реструктуризации было принято по всем непогашенным бюджетным кредитам, предоставленным бюджету Республики Татарстан в 2009-2012 годах на общую сумму 66,9 млрд. рублей (включая начисленные за 2012 год проценты за пользование бюджетными кредитами в сумме 1,4 млрд. рублей), в том числе:</w:t>
      </w:r>
    </w:p>
    <w:p w:rsidR="00896EF3" w:rsidRPr="009C23F5" w:rsidRDefault="00896EF3" w:rsidP="00896EF3">
      <w:pPr>
        <w:autoSpaceDE w:val="0"/>
        <w:autoSpaceDN w:val="0"/>
        <w:adjustRightInd w:val="0"/>
        <w:ind w:firstLine="540"/>
      </w:pPr>
      <w:r w:rsidRPr="009C23F5">
        <w:t>- по бюджетным кредитам в пределах расходов на подготовку к проведению XXVII Всемирной летней Универсиады 2013 года в городе Казани на сумму 63,5 млрд. рублей;</w:t>
      </w:r>
    </w:p>
    <w:p w:rsidR="00896EF3" w:rsidRPr="009C23F5" w:rsidRDefault="00896EF3" w:rsidP="00896EF3">
      <w:pPr>
        <w:autoSpaceDE w:val="0"/>
        <w:autoSpaceDN w:val="0"/>
        <w:adjustRightInd w:val="0"/>
        <w:ind w:firstLine="540"/>
      </w:pPr>
      <w:r w:rsidRPr="009C23F5">
        <w:t xml:space="preserve">- по бюджетным кредитам, предоставленным на мероприятия по обеспечению ликвидации последствий засухи и поддержке </w:t>
      </w:r>
      <w:proofErr w:type="spellStart"/>
      <w:r w:rsidRPr="009C23F5">
        <w:t>монопрофильных</w:t>
      </w:r>
      <w:proofErr w:type="spellEnd"/>
      <w:r w:rsidRPr="009C23F5">
        <w:t xml:space="preserve"> муниципальных образований, на сумму 3,4 млрд. рублей.</w:t>
      </w:r>
    </w:p>
    <w:p w:rsidR="00896EF3" w:rsidRPr="009C23F5" w:rsidRDefault="00896EF3" w:rsidP="00896EF3">
      <w:pPr>
        <w:autoSpaceDE w:val="0"/>
        <w:autoSpaceDN w:val="0"/>
        <w:adjustRightInd w:val="0"/>
        <w:ind w:firstLine="540"/>
      </w:pPr>
      <w:proofErr w:type="gramStart"/>
      <w:r w:rsidRPr="009C23F5">
        <w:t xml:space="preserve">В соответствии с Правилами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утвержденными Постановлением Правительства Российской Федерации от 18.12.2012 № 1325, реструктуризация </w:t>
      </w:r>
      <w:bookmarkStart w:id="0" w:name="OLE_LINK1"/>
      <w:bookmarkStart w:id="1" w:name="OLE_LINK2"/>
      <w:r w:rsidRPr="009C23F5">
        <w:t xml:space="preserve">задолженности по бюджетным кредитам </w:t>
      </w:r>
      <w:bookmarkEnd w:id="0"/>
      <w:bookmarkEnd w:id="1"/>
      <w:r w:rsidRPr="009C23F5">
        <w:t>осуществлена путем предоставления отсрочки по уплате основного долга в первые 10 лет, то есть в период с 2013 по 2022 годы, с погашением в последующие 10 лет (с 2023 по</w:t>
      </w:r>
      <w:proofErr w:type="gramEnd"/>
      <w:r w:rsidRPr="009C23F5">
        <w:t xml:space="preserve"> </w:t>
      </w:r>
      <w:proofErr w:type="gramStart"/>
      <w:r w:rsidRPr="009C23F5">
        <w:t>2032 год) реструктурированной задолженности ежегодно равными долями.</w:t>
      </w:r>
      <w:proofErr w:type="gramEnd"/>
    </w:p>
    <w:p w:rsidR="008F7EB1" w:rsidRPr="009C23F5" w:rsidRDefault="008F7EB1" w:rsidP="008F7EB1">
      <w:pPr>
        <w:autoSpaceDE w:val="0"/>
        <w:autoSpaceDN w:val="0"/>
        <w:adjustRightInd w:val="0"/>
        <w:ind w:firstLine="540"/>
      </w:pPr>
      <w:r w:rsidRPr="009C23F5">
        <w:t xml:space="preserve">Условием получения реструктуризации долга для </w:t>
      </w:r>
      <w:r w:rsidR="00920F36" w:rsidRPr="009C23F5">
        <w:t xml:space="preserve">Республики </w:t>
      </w:r>
      <w:r w:rsidRPr="009C23F5">
        <w:t xml:space="preserve">Татарстан стало принятие обязательств по утверждению Правительством </w:t>
      </w:r>
      <w:r w:rsidR="00A7611D" w:rsidRPr="009C23F5">
        <w:t>Р</w:t>
      </w:r>
      <w:r w:rsidRPr="009C23F5">
        <w:t xml:space="preserve">еспублики </w:t>
      </w:r>
      <w:r w:rsidR="00A7611D" w:rsidRPr="009C23F5">
        <w:t xml:space="preserve">Татарстан </w:t>
      </w:r>
      <w:r w:rsidRPr="009C23F5">
        <w:t xml:space="preserve">Плана мероприятий по оздоровлению государственных финансов и Плана мероприятий по сокращению государственного долга, а также утверждение дополнительных соглашений по реструктуризации законом Республики Татарстан. </w:t>
      </w:r>
      <w:r w:rsidR="005B2B89" w:rsidRPr="009C23F5">
        <w:t xml:space="preserve">Все перечисленные документы были приняты в начале 2013 года. </w:t>
      </w:r>
      <w:r w:rsidRPr="009C23F5">
        <w:t>При этом предусматривается ежегодное представление отчетности об их исполнении в Минфин России.</w:t>
      </w:r>
    </w:p>
    <w:p w:rsidR="00D15B0B" w:rsidRPr="009C23F5" w:rsidRDefault="00D15B0B" w:rsidP="000441EF">
      <w:pPr>
        <w:ind w:firstLine="567"/>
      </w:pPr>
    </w:p>
    <w:p w:rsidR="00D15B0B" w:rsidRPr="009C23F5" w:rsidRDefault="00D15B0B" w:rsidP="002957E3">
      <w:pPr>
        <w:ind w:firstLine="567"/>
      </w:pPr>
      <w:r w:rsidRPr="009C23F5">
        <w:t>Значительная роль в позитивном развитии республики принадлежит органам местного самоуправления. Республика Татарстан выделяется среди субъектов Российской Федерации большим количеством муниципальных образований. При этом главная сложность, в том числе в сфере межбюджетных отношений, состоит в значительной дифференциации муниципалитетов по социально-экономическому развитию и потенциалу.</w:t>
      </w:r>
    </w:p>
    <w:p w:rsidR="00D15B0B" w:rsidRPr="009C23F5" w:rsidRDefault="00D15B0B" w:rsidP="00D15B0B">
      <w:pPr>
        <w:ind w:firstLine="567"/>
      </w:pPr>
      <w:r w:rsidRPr="009C23F5">
        <w:t xml:space="preserve">Несмотря на ежегодный рост поступлений доходов в местные бюджеты в целом и проводимую работу по увеличению налогооблагаемой базы муниципальных образований, очевидно, что в условиях разного уровня налогового потенциала территорий </w:t>
      </w:r>
      <w:proofErr w:type="gramStart"/>
      <w:r w:rsidRPr="009C23F5">
        <w:t>республики</w:t>
      </w:r>
      <w:proofErr w:type="gramEnd"/>
      <w:r w:rsidRPr="009C23F5">
        <w:t xml:space="preserve"> законодательно закрепленные доходы объективно не могут создать одинаковые возможности </w:t>
      </w:r>
      <w:r w:rsidRPr="009C23F5">
        <w:lastRenderedPageBreak/>
        <w:t>для всех органов местного самоуправления по решению вопросов местного значения.</w:t>
      </w:r>
    </w:p>
    <w:p w:rsidR="00D15B0B" w:rsidRPr="009C23F5" w:rsidRDefault="00D15B0B" w:rsidP="00D15B0B">
      <w:pPr>
        <w:ind w:firstLine="567"/>
      </w:pPr>
      <w:r w:rsidRPr="009C23F5">
        <w:t>Одной из целей реформы местного самоуправления является выравнивание уровня социально-экономического развития территорий и обеспечение равной доступности населения к получению государственных и муниципальных услуг. Поэтому при построении межбюджетных отношений первостепенную значимость приобретает критерий обеспеченности расходных полномочий муниципалитетов доходными источниками местных бюджетов. Тем более</w:t>
      </w:r>
      <w:proofErr w:type="gramStart"/>
      <w:r w:rsidRPr="009C23F5">
        <w:t>,</w:t>
      </w:r>
      <w:proofErr w:type="gramEnd"/>
      <w:r w:rsidRPr="009C23F5">
        <w:t xml:space="preserve"> что главная задача осуществления бюджетного процесса в Республике Татарстан – это сбалансированность всех уровне</w:t>
      </w:r>
      <w:r w:rsidR="0073433A" w:rsidRPr="009C23F5">
        <w:t>й бюджетной системы республики.</w:t>
      </w:r>
    </w:p>
    <w:p w:rsidR="00D15B0B" w:rsidRPr="009C23F5" w:rsidRDefault="00D15B0B" w:rsidP="00D15B0B">
      <w:pPr>
        <w:ind w:firstLine="567"/>
      </w:pPr>
      <w:r w:rsidRPr="009C23F5">
        <w:t xml:space="preserve">Здесь </w:t>
      </w:r>
      <w:proofErr w:type="gramStart"/>
      <w:r w:rsidRPr="009C23F5">
        <w:t>важное значение</w:t>
      </w:r>
      <w:proofErr w:type="gramEnd"/>
      <w:r w:rsidRPr="009C23F5">
        <w:t xml:space="preserve"> имеет межбюджетное регулирование. Помимо обеспечения эффективности бюджетной системы и реализации принципов равенства и справедливости, межбюджетные трансферты выступают важным и довольно действенным инструментом реализации макроэкономической </w:t>
      </w:r>
      <w:proofErr w:type="gramStart"/>
      <w:r w:rsidRPr="009C23F5">
        <w:t>политики</w:t>
      </w:r>
      <w:proofErr w:type="gramEnd"/>
      <w:r w:rsidRPr="009C23F5">
        <w:t xml:space="preserve"> как на региональном, так и на муниципальном уровне.</w:t>
      </w:r>
    </w:p>
    <w:p w:rsidR="00D15B0B" w:rsidRPr="009C23F5" w:rsidRDefault="00D15B0B" w:rsidP="00D15B0B">
      <w:pPr>
        <w:ind w:firstLine="567"/>
      </w:pPr>
      <w:r w:rsidRPr="009C23F5">
        <w:t>Очевидно, что утвержденное федеральным законодательством закрепление доходных источников по уровням бюджетов не позволяет полностью обеспечить расходные обязательства муниципальных образований, особенно поселенческого уровня. И межбюджетные трансферты в современных условиях выступают инструментом выравнивания бюджетной обеспеченности и сбалансированности бюдж</w:t>
      </w:r>
      <w:r w:rsidR="0073433A" w:rsidRPr="009C23F5">
        <w:t>етов муниципальных образований.</w:t>
      </w:r>
    </w:p>
    <w:p w:rsidR="00D15B0B" w:rsidRPr="009C23F5" w:rsidRDefault="00D15B0B" w:rsidP="000441EF">
      <w:pPr>
        <w:ind w:firstLine="567"/>
      </w:pPr>
      <w:r w:rsidRPr="009C23F5">
        <w:t>В Республике Татарстан проделана значительная работа по совершенствованию нормативно-правовой базы обеспечения деятельности муниципальных образований. Передача государственных полномочий осуществлялась одновременно с наделением финансовыми и материальными ресурсами.</w:t>
      </w:r>
    </w:p>
    <w:p w:rsidR="00D15B0B" w:rsidRPr="009C23F5" w:rsidRDefault="00D15B0B" w:rsidP="000441EF">
      <w:pPr>
        <w:ind w:firstLine="567"/>
      </w:pPr>
      <w:r w:rsidRPr="009C23F5">
        <w:t>Также происходило закрепление дополнительных источников формирования бюджетов муниципальных образований.</w:t>
      </w:r>
    </w:p>
    <w:p w:rsidR="00D15B0B" w:rsidRPr="009C23F5" w:rsidRDefault="00D15B0B" w:rsidP="000441EF">
      <w:pPr>
        <w:ind w:firstLine="567"/>
      </w:pPr>
      <w:r w:rsidRPr="009C23F5">
        <w:t xml:space="preserve">В целях увеличения доходной базы местных бюджетов Бюджетным кодексом Республики Татарстан на уровень районов, городов </w:t>
      </w:r>
      <w:r w:rsidR="0073433A" w:rsidRPr="009C23F5">
        <w:t xml:space="preserve">были </w:t>
      </w:r>
      <w:r w:rsidRPr="009C23F5">
        <w:t>переданы:</w:t>
      </w:r>
    </w:p>
    <w:p w:rsidR="00D15B0B" w:rsidRPr="009C23F5" w:rsidRDefault="00D15B0B" w:rsidP="000441EF">
      <w:pPr>
        <w:ind w:firstLine="567"/>
      </w:pPr>
      <w:r w:rsidRPr="009C23F5">
        <w:t>-</w:t>
      </w:r>
      <w:r w:rsidRPr="009C23F5">
        <w:tab/>
        <w:t>единый сельскохозяйственный налог – полностью;</w:t>
      </w:r>
    </w:p>
    <w:p w:rsidR="00D15B0B" w:rsidRPr="009C23F5" w:rsidRDefault="00D15B0B" w:rsidP="000441EF">
      <w:pPr>
        <w:ind w:firstLine="567"/>
      </w:pPr>
      <w:r w:rsidRPr="009C23F5">
        <w:t>-</w:t>
      </w:r>
      <w:r w:rsidRPr="009C23F5">
        <w:tab/>
        <w:t>30% от налога, взимаемого в связи с применением упрощенной системы налогообложения;</w:t>
      </w:r>
    </w:p>
    <w:p w:rsidR="00D15B0B" w:rsidRPr="009C23F5" w:rsidRDefault="00D15B0B" w:rsidP="000441EF">
      <w:pPr>
        <w:ind w:firstLine="567"/>
      </w:pPr>
      <w:r w:rsidRPr="009C23F5">
        <w:t>-</w:t>
      </w:r>
      <w:r w:rsidRPr="009C23F5">
        <w:tab/>
        <w:t>налог, взимаемый в виде стоимости патента в связи с применением упрощенной системы налогообложения;</w:t>
      </w:r>
    </w:p>
    <w:p w:rsidR="00D15B0B" w:rsidRPr="009C23F5" w:rsidRDefault="00D15B0B" w:rsidP="000441EF">
      <w:pPr>
        <w:ind w:firstLine="567"/>
      </w:pPr>
      <w:r w:rsidRPr="009C23F5">
        <w:t>-50% налога на игорный бизнес.</w:t>
      </w:r>
    </w:p>
    <w:p w:rsidR="00D15B0B" w:rsidRPr="009C23F5" w:rsidRDefault="00D15B0B" w:rsidP="000441EF">
      <w:pPr>
        <w:ind w:firstLine="567"/>
      </w:pPr>
      <w:proofErr w:type="gramStart"/>
      <w:r w:rsidRPr="009C23F5">
        <w:t xml:space="preserve">Верность данных решений впоследствии была подтверждена тем, что аналогичные решения были приняты и на федеральном уровне на постоянной основе: </w:t>
      </w:r>
      <w:r w:rsidR="008A4AD7" w:rsidRPr="009C23F5">
        <w:t xml:space="preserve">в Бюджетном кодексе Российской Федерации закреплено, что </w:t>
      </w:r>
      <w:r w:rsidRPr="009C23F5">
        <w:t>с 2013 года в</w:t>
      </w:r>
      <w:r w:rsidR="008A4AD7" w:rsidRPr="009C23F5">
        <w:t xml:space="preserve"> местные бюджеты полностью передается единый сельскохозяйственный налог и налог, взимаемый в виде стоимости патента в </w:t>
      </w:r>
      <w:r w:rsidR="008A4AD7" w:rsidRPr="009C23F5">
        <w:lastRenderedPageBreak/>
        <w:t>связи с применением упрощенной системы налогообложения, ранее подлежавшие зачислению в бюджеты субъектов Российской Федерации.</w:t>
      </w:r>
      <w:proofErr w:type="gramEnd"/>
    </w:p>
    <w:p w:rsidR="008A4AD7" w:rsidRPr="009C23F5" w:rsidRDefault="008A4AD7" w:rsidP="008A4AD7">
      <w:pPr>
        <w:ind w:firstLine="567"/>
      </w:pPr>
      <w:r w:rsidRPr="009C23F5">
        <w:t>С 2006 года до настоящего времени были отработаны механизмы функционирования органов местного самоуправления, их взаимодействия с республиканскими и федеральными органами исполнительной власти.</w:t>
      </w:r>
    </w:p>
    <w:p w:rsidR="008A4AD7" w:rsidRPr="009C23F5" w:rsidRDefault="008A4AD7" w:rsidP="008A4AD7">
      <w:pPr>
        <w:ind w:firstLine="567"/>
      </w:pPr>
      <w:r w:rsidRPr="009C23F5">
        <w:t xml:space="preserve">С каждым годом в республике увеличивается число </w:t>
      </w:r>
      <w:proofErr w:type="spellStart"/>
      <w:r w:rsidRPr="009C23F5">
        <w:t>самодостаточных</w:t>
      </w:r>
      <w:proofErr w:type="spellEnd"/>
      <w:r w:rsidRPr="009C23F5">
        <w:t xml:space="preserve"> муниципальных образований поселенческого уровня.</w:t>
      </w:r>
    </w:p>
    <w:p w:rsidR="008A4AD7" w:rsidRPr="009C23F5" w:rsidRDefault="008A4AD7" w:rsidP="008A4AD7">
      <w:pPr>
        <w:ind w:firstLine="567"/>
      </w:pPr>
      <w:r w:rsidRPr="009C23F5">
        <w:t>При формировании межбюджетных отношений на 201</w:t>
      </w:r>
      <w:r w:rsidR="00026F6B" w:rsidRPr="009C23F5">
        <w:t>3</w:t>
      </w:r>
      <w:r w:rsidRPr="009C23F5">
        <w:t xml:space="preserve"> год свои расходные полномочия обеспечивают собственными доходами на 50 и более процентов </w:t>
      </w:r>
      <w:r w:rsidR="00026F6B" w:rsidRPr="009C23F5">
        <w:t xml:space="preserve">322 </w:t>
      </w:r>
      <w:r w:rsidRPr="009C23F5">
        <w:t xml:space="preserve">поселения; это – третья часть поселений. В 2006 году таких поселений было 153, или 16%. </w:t>
      </w:r>
      <w:r w:rsidR="0022023D" w:rsidRPr="009C23F5">
        <w:t>В 2009 году – 195, или 20% от общего числа поселений.</w:t>
      </w:r>
    </w:p>
    <w:p w:rsidR="0022023D" w:rsidRPr="009C23F5" w:rsidRDefault="0022023D" w:rsidP="008A4AD7">
      <w:pPr>
        <w:ind w:firstLine="567"/>
      </w:pPr>
      <w:r w:rsidRPr="009C23F5">
        <w:t>По годам показатель самодостаточности менялся под влиянием различных объективных факторов:</w:t>
      </w:r>
    </w:p>
    <w:p w:rsidR="0022023D" w:rsidRPr="009C23F5" w:rsidRDefault="0022023D" w:rsidP="008A4AD7">
      <w:pPr>
        <w:ind w:firstLine="567"/>
      </w:pPr>
      <w:r w:rsidRPr="009C23F5">
        <w:t>-</w:t>
      </w:r>
      <w:r w:rsidRPr="009C23F5">
        <w:tab/>
        <w:t>изменения федерального законодательства,</w:t>
      </w:r>
    </w:p>
    <w:p w:rsidR="0022023D" w:rsidRPr="009C23F5" w:rsidRDefault="0022023D" w:rsidP="008A4AD7">
      <w:pPr>
        <w:ind w:firstLine="567"/>
      </w:pPr>
      <w:r w:rsidRPr="009C23F5">
        <w:t>-</w:t>
      </w:r>
      <w:r w:rsidRPr="009C23F5">
        <w:tab/>
        <w:t>перераспределение расходных полномочий между муниципалитетами, республикой и федеральным центром,</w:t>
      </w:r>
    </w:p>
    <w:p w:rsidR="0022023D" w:rsidRPr="009C23F5" w:rsidRDefault="0022023D" w:rsidP="008A4AD7">
      <w:pPr>
        <w:ind w:firstLine="567"/>
      </w:pPr>
      <w:r w:rsidRPr="009C23F5">
        <w:t>-</w:t>
      </w:r>
      <w:r w:rsidRPr="009C23F5">
        <w:tab/>
        <w:t>влияние финансового кризиса в 2009 – 2010 годах и вынужденная оптимизация расходов,</w:t>
      </w:r>
    </w:p>
    <w:p w:rsidR="0022023D" w:rsidRPr="009C23F5" w:rsidRDefault="0022023D" w:rsidP="008A4AD7">
      <w:pPr>
        <w:ind w:firstLine="567"/>
      </w:pPr>
      <w:r w:rsidRPr="009C23F5">
        <w:t>-</w:t>
      </w:r>
      <w:r w:rsidRPr="009C23F5">
        <w:tab/>
        <w:t>общие тенденции социально-экономического развития Республики Татарстан.</w:t>
      </w:r>
    </w:p>
    <w:p w:rsidR="00CD6730" w:rsidRPr="009C23F5" w:rsidRDefault="00CD6730" w:rsidP="008A4AD7">
      <w:pPr>
        <w:ind w:firstLine="567"/>
      </w:pPr>
    </w:p>
    <w:p w:rsidR="00CD6730" w:rsidRPr="009C23F5" w:rsidRDefault="00CD6730" w:rsidP="00CD6730">
      <w:pPr>
        <w:ind w:firstLine="567"/>
      </w:pPr>
      <w:r w:rsidRPr="009C23F5">
        <w:t xml:space="preserve">На сегодняшний день </w:t>
      </w:r>
      <w:r w:rsidR="00E03B54" w:rsidRPr="009C23F5">
        <w:t xml:space="preserve">в сфере реализации </w:t>
      </w:r>
      <w:r w:rsidR="00A7611D" w:rsidRPr="009C23F5">
        <w:t>П</w:t>
      </w:r>
      <w:r w:rsidR="00E03B54" w:rsidRPr="009C23F5">
        <w:t xml:space="preserve">рограммы при выполнении задачи по обеспечению долгосрочной сбалансированности и устойчивости бюджетной системы </w:t>
      </w:r>
      <w:r w:rsidRPr="009C23F5">
        <w:t>нерешенными остаются вопросы, оказывающие негативное влияние на величину бюджетного дефицита, а именно:</w:t>
      </w:r>
    </w:p>
    <w:p w:rsidR="00CD6730" w:rsidRPr="009C23F5" w:rsidRDefault="00CD6730" w:rsidP="00CD6730">
      <w:pPr>
        <w:ind w:firstLine="567"/>
      </w:pPr>
      <w:r w:rsidRPr="009C23F5">
        <w:t>-</w:t>
      </w:r>
      <w:r w:rsidRPr="009C23F5">
        <w:tab/>
        <w:t>ежегодное принятие федеральными органами решений, приводящих к сокращению доходов региональных бюджетов, без соответствующей компенсации из федерального бюджета;</w:t>
      </w:r>
    </w:p>
    <w:p w:rsidR="00CD6730" w:rsidRPr="009C23F5" w:rsidRDefault="00CD6730" w:rsidP="00CD6730">
      <w:pPr>
        <w:ind w:firstLine="567"/>
      </w:pPr>
      <w:r w:rsidRPr="009C23F5">
        <w:t>-</w:t>
      </w:r>
      <w:r w:rsidRPr="009C23F5">
        <w:tab/>
        <w:t xml:space="preserve">принятие федеральными органами в течение финансового года решений по изменению системы оплаты труда работников бюджетной сферы, изменению минимального </w:t>
      </w:r>
      <w:proofErr w:type="gramStart"/>
      <w:r w:rsidRPr="009C23F5">
        <w:t>размера оплаты труда</w:t>
      </w:r>
      <w:proofErr w:type="gramEnd"/>
      <w:r w:rsidRPr="009C23F5">
        <w:t>, отдельных мер социальной защиты и других выплат из бюджета.</w:t>
      </w:r>
    </w:p>
    <w:p w:rsidR="00CD6730" w:rsidRPr="009C23F5" w:rsidRDefault="00CD6730" w:rsidP="00CD6730">
      <w:pPr>
        <w:autoSpaceDE w:val="0"/>
        <w:autoSpaceDN w:val="0"/>
        <w:adjustRightInd w:val="0"/>
        <w:ind w:firstLine="540"/>
      </w:pPr>
      <w:r w:rsidRPr="009C23F5">
        <w:t>С учетом значительного объема долговых обязательств республики первоочередными задачами в области управления государственным долгом являются:</w:t>
      </w:r>
    </w:p>
    <w:p w:rsidR="00CD6730" w:rsidRPr="009C23F5" w:rsidRDefault="00CD6730" w:rsidP="00CD6730">
      <w:pPr>
        <w:autoSpaceDE w:val="0"/>
        <w:autoSpaceDN w:val="0"/>
        <w:adjustRightInd w:val="0"/>
        <w:ind w:firstLine="540"/>
      </w:pPr>
      <w:r w:rsidRPr="009C23F5">
        <w:t>полное и своевременное исполнение всех обязательств по обслуживанию и погашению государственного долга Республики Татарстан;</w:t>
      </w:r>
    </w:p>
    <w:p w:rsidR="00CD6730" w:rsidRPr="009C23F5" w:rsidRDefault="00CD6730" w:rsidP="00CD6730">
      <w:pPr>
        <w:autoSpaceDE w:val="0"/>
        <w:autoSpaceDN w:val="0"/>
        <w:adjustRightInd w:val="0"/>
        <w:ind w:firstLine="540"/>
      </w:pPr>
      <w:r w:rsidRPr="009C23F5">
        <w:t>недопущение необоснованного увеличения долговой нагрузки на бюджет республики.</w:t>
      </w:r>
    </w:p>
    <w:p w:rsidR="00CD6730" w:rsidRPr="009C23F5" w:rsidRDefault="00CD6730" w:rsidP="00CD6730">
      <w:pPr>
        <w:autoSpaceDE w:val="0"/>
        <w:autoSpaceDN w:val="0"/>
        <w:adjustRightInd w:val="0"/>
        <w:ind w:firstLine="540"/>
      </w:pPr>
      <w:r w:rsidRPr="009C23F5">
        <w:t>Основной проблемой, препятствующей решению перечисленных задач, может стать снижение устойчивости бюджета в связи с возможными негативными процессами в экономике страны и республики.</w:t>
      </w:r>
    </w:p>
    <w:p w:rsidR="00CD6730" w:rsidRPr="009C23F5" w:rsidRDefault="00E03B54" w:rsidP="00CD6730">
      <w:pPr>
        <w:ind w:firstLine="567"/>
      </w:pPr>
      <w:r w:rsidRPr="009C23F5">
        <w:t>В части взаимоотношений с местными бюджетами</w:t>
      </w:r>
      <w:r w:rsidR="00CD6730" w:rsidRPr="009C23F5">
        <w:t xml:space="preserve"> еще не до конца отработаны эффективные стимулы развития собственной экономики </w:t>
      </w:r>
      <w:r w:rsidR="00CD6730" w:rsidRPr="009C23F5">
        <w:lastRenderedPageBreak/>
        <w:t>территорий и наращивания доходной базы; по-прежнему не соответствует нормативным расходным обязательствам доходная часть бюджетов ряда муниципальных образований.</w:t>
      </w:r>
    </w:p>
    <w:p w:rsidR="00CD6730" w:rsidRPr="009C23F5" w:rsidRDefault="00CD6730" w:rsidP="00CD6730">
      <w:pPr>
        <w:ind w:firstLine="567"/>
      </w:pPr>
      <w:r w:rsidRPr="009C23F5">
        <w:t>Именно на этом необходимо в дальнейшем сконцентрировать свои усилия, продолжить совершенствование действенных механизмов, побуждающих муниципальные образования к наращиванию своей экономической базы, налоговых поступлений, созданию новых эффективных рабочих мест, а также к привлечению инвестиций, к контролю финансовой дисциплины.</w:t>
      </w:r>
    </w:p>
    <w:p w:rsidR="00CD6730" w:rsidRPr="009C23F5" w:rsidRDefault="00CD6730" w:rsidP="00CD6730">
      <w:pPr>
        <w:ind w:firstLine="567"/>
      </w:pPr>
      <w:r w:rsidRPr="009C23F5">
        <w:t>Важным направлением деятельности в сфере межбюджетных отношений по-прежнему остается выравнивание бюджетной обеспеченности муниципальных образований в составе республики.</w:t>
      </w:r>
    </w:p>
    <w:p w:rsidR="00CD6730" w:rsidRPr="009C23F5" w:rsidRDefault="00CD6730" w:rsidP="00CD6730">
      <w:pPr>
        <w:ind w:firstLine="567"/>
      </w:pPr>
      <w:proofErr w:type="gramStart"/>
      <w:r w:rsidRPr="009C23F5">
        <w:t>Таким образом, для дальнейшего развития и совершенствования межбюджетных отношений в Республике Татарстан следует продолжить работу по созданию необходимых условий для сокращения чрезмерных различий в бюджетной обеспеченности муниципальных образований и обеспечению возможности формирования республиканскими и местными органами власти сбалансированных бюджетов, не лишая муниципалитетов заинтересованности и ответственности по наращиванию налогового потенциала территорий, рациональному и эффективному расходованию бюджетных средств.</w:t>
      </w:r>
      <w:proofErr w:type="gramEnd"/>
    </w:p>
    <w:p w:rsidR="00CD6730" w:rsidRPr="009C23F5" w:rsidRDefault="00CD6730" w:rsidP="008A4AD7">
      <w:pPr>
        <w:ind w:firstLine="567"/>
      </w:pPr>
    </w:p>
    <w:p w:rsidR="00CD6730" w:rsidRPr="009C23F5" w:rsidRDefault="00CD6730" w:rsidP="008A4AD7">
      <w:pPr>
        <w:ind w:firstLine="567"/>
      </w:pPr>
    </w:p>
    <w:p w:rsidR="00FA5885" w:rsidRPr="009C23F5" w:rsidRDefault="0073433A" w:rsidP="0073433A">
      <w:pPr>
        <w:jc w:val="center"/>
        <w:rPr>
          <w:b/>
          <w:bCs/>
        </w:rPr>
      </w:pPr>
      <w:r w:rsidRPr="009C23F5">
        <w:rPr>
          <w:b/>
          <w:szCs w:val="26"/>
        </w:rPr>
        <w:t xml:space="preserve">2. </w:t>
      </w:r>
      <w:r w:rsidR="00FA5885" w:rsidRPr="009C23F5">
        <w:rPr>
          <w:b/>
          <w:szCs w:val="26"/>
        </w:rPr>
        <w:t>Ц</w:t>
      </w:r>
      <w:r w:rsidR="0025556A" w:rsidRPr="009C23F5">
        <w:rPr>
          <w:b/>
          <w:bCs/>
        </w:rPr>
        <w:t>ел</w:t>
      </w:r>
      <w:r w:rsidR="00FA5885" w:rsidRPr="009C23F5">
        <w:rPr>
          <w:b/>
          <w:bCs/>
        </w:rPr>
        <w:t>ь</w:t>
      </w:r>
      <w:r w:rsidR="0025556A" w:rsidRPr="009C23F5">
        <w:rPr>
          <w:b/>
          <w:bCs/>
        </w:rPr>
        <w:t>, задачи</w:t>
      </w:r>
      <w:r w:rsidR="00CD6730" w:rsidRPr="009C23F5">
        <w:rPr>
          <w:b/>
          <w:bCs/>
        </w:rPr>
        <w:t xml:space="preserve">, мероприятия </w:t>
      </w:r>
      <w:r w:rsidR="00A7611D" w:rsidRPr="009C23F5">
        <w:rPr>
          <w:b/>
          <w:bCs/>
        </w:rPr>
        <w:t>П</w:t>
      </w:r>
      <w:r w:rsidR="00FA5885" w:rsidRPr="009C23F5">
        <w:rPr>
          <w:b/>
          <w:bCs/>
        </w:rPr>
        <w:t xml:space="preserve">рограммы. </w:t>
      </w:r>
    </w:p>
    <w:p w:rsidR="00CD6730" w:rsidRPr="009C23F5" w:rsidRDefault="0050394F" w:rsidP="0073433A">
      <w:pPr>
        <w:jc w:val="center"/>
        <w:rPr>
          <w:b/>
          <w:bCs/>
        </w:rPr>
      </w:pPr>
      <w:r w:rsidRPr="009C23F5">
        <w:rPr>
          <w:b/>
          <w:bCs/>
        </w:rPr>
        <w:t>И</w:t>
      </w:r>
      <w:r w:rsidR="0025556A" w:rsidRPr="009C23F5">
        <w:rPr>
          <w:b/>
          <w:bCs/>
        </w:rPr>
        <w:t>ндикаторы достижения целей и решения задач, описание основных ожидаемых конечных результ</w:t>
      </w:r>
      <w:r w:rsidR="00CD6730" w:rsidRPr="009C23F5">
        <w:rPr>
          <w:b/>
          <w:bCs/>
        </w:rPr>
        <w:t xml:space="preserve">атов </w:t>
      </w:r>
      <w:r w:rsidR="00A7611D" w:rsidRPr="009C23F5">
        <w:rPr>
          <w:b/>
          <w:bCs/>
        </w:rPr>
        <w:t>П</w:t>
      </w:r>
      <w:r w:rsidR="00FA5885" w:rsidRPr="009C23F5">
        <w:rPr>
          <w:b/>
          <w:bCs/>
        </w:rPr>
        <w:t>рограммы</w:t>
      </w:r>
      <w:r w:rsidR="00CD6730" w:rsidRPr="009C23F5">
        <w:rPr>
          <w:b/>
          <w:bCs/>
        </w:rPr>
        <w:t xml:space="preserve">, </w:t>
      </w:r>
    </w:p>
    <w:p w:rsidR="00FA5885" w:rsidRPr="009C23F5" w:rsidRDefault="00CD6730" w:rsidP="0073433A">
      <w:pPr>
        <w:jc w:val="center"/>
        <w:rPr>
          <w:b/>
          <w:bCs/>
        </w:rPr>
      </w:pPr>
      <w:r w:rsidRPr="009C23F5">
        <w:rPr>
          <w:b/>
          <w:bCs/>
        </w:rPr>
        <w:t>срок</w:t>
      </w:r>
      <w:r w:rsidR="00A7611D" w:rsidRPr="009C23F5">
        <w:rPr>
          <w:b/>
          <w:bCs/>
        </w:rPr>
        <w:t>и</w:t>
      </w:r>
      <w:r w:rsidRPr="009C23F5">
        <w:rPr>
          <w:b/>
          <w:bCs/>
        </w:rPr>
        <w:t xml:space="preserve"> и этап</w:t>
      </w:r>
      <w:r w:rsidR="00A7611D" w:rsidRPr="009C23F5">
        <w:rPr>
          <w:b/>
          <w:bCs/>
        </w:rPr>
        <w:t>ы</w:t>
      </w:r>
      <w:r w:rsidRPr="009C23F5">
        <w:rPr>
          <w:b/>
          <w:bCs/>
        </w:rPr>
        <w:t xml:space="preserve"> ее реализации</w:t>
      </w:r>
    </w:p>
    <w:p w:rsidR="0073433A" w:rsidRPr="009C23F5" w:rsidRDefault="0073433A" w:rsidP="00CD6730">
      <w:pPr>
        <w:ind w:firstLine="567"/>
      </w:pPr>
    </w:p>
    <w:p w:rsidR="0073433A" w:rsidRPr="009C23F5" w:rsidRDefault="00624E9B" w:rsidP="00E0051F">
      <w:pPr>
        <w:ind w:firstLine="567"/>
      </w:pPr>
      <w:r w:rsidRPr="009C23F5">
        <w:t xml:space="preserve">Целью </w:t>
      </w:r>
      <w:r w:rsidR="00A7611D" w:rsidRPr="009C23F5">
        <w:t>П</w:t>
      </w:r>
      <w:r w:rsidRPr="009C23F5">
        <w:t>рограммы</w:t>
      </w:r>
      <w:r w:rsidR="00B71389" w:rsidRPr="009C23F5">
        <w:t xml:space="preserve"> </w:t>
      </w:r>
      <w:r w:rsidRPr="009C23F5">
        <w:t>является эффективное управление государственными финансами.</w:t>
      </w:r>
    </w:p>
    <w:p w:rsidR="00FA5885" w:rsidRPr="009C23F5" w:rsidRDefault="00CD6730" w:rsidP="00E0051F">
      <w:pPr>
        <w:ind w:firstLine="567"/>
      </w:pPr>
      <w:r w:rsidRPr="009C23F5">
        <w:t xml:space="preserve">Достижение цели </w:t>
      </w:r>
      <w:r w:rsidR="00650013" w:rsidRPr="009C23F5">
        <w:t>П</w:t>
      </w:r>
      <w:r w:rsidR="00624E9B" w:rsidRPr="009C23F5">
        <w:t xml:space="preserve">рограммы будет осуществляться путем решения </w:t>
      </w:r>
      <w:r w:rsidR="00650013" w:rsidRPr="009C23F5">
        <w:t>следующи</w:t>
      </w:r>
      <w:r w:rsidR="00624E9B" w:rsidRPr="009C23F5">
        <w:t>х задач:</w:t>
      </w:r>
    </w:p>
    <w:p w:rsidR="00624E9B" w:rsidRPr="009C23F5" w:rsidRDefault="00650013" w:rsidP="00624E9B">
      <w:pPr>
        <w:tabs>
          <w:tab w:val="left" w:pos="1134"/>
        </w:tabs>
        <w:ind w:firstLine="567"/>
      </w:pPr>
      <w:r w:rsidRPr="009C23F5">
        <w:t>1</w:t>
      </w:r>
      <w:r w:rsidR="00624E9B" w:rsidRPr="009C23F5">
        <w:t>)</w:t>
      </w:r>
      <w:r w:rsidR="00624E9B" w:rsidRPr="009C23F5">
        <w:tab/>
      </w:r>
      <w:r w:rsidR="00B71389" w:rsidRPr="009C23F5">
        <w:t>Обеспечение долгосрочной сбалансированности и устойчивости бюджетной системы;</w:t>
      </w:r>
    </w:p>
    <w:p w:rsidR="00B71389" w:rsidRPr="009C23F5" w:rsidRDefault="00650013" w:rsidP="00B71389">
      <w:pPr>
        <w:tabs>
          <w:tab w:val="left" w:pos="1134"/>
        </w:tabs>
        <w:ind w:firstLine="567"/>
      </w:pPr>
      <w:r w:rsidRPr="009C23F5">
        <w:t>2</w:t>
      </w:r>
      <w:r w:rsidR="00B71389" w:rsidRPr="009C23F5">
        <w:t>)</w:t>
      </w:r>
      <w:r w:rsidR="00B71389" w:rsidRPr="009C23F5">
        <w:tab/>
        <w:t>Эффективное управление государственным долгом;</w:t>
      </w:r>
    </w:p>
    <w:p w:rsidR="00B71389" w:rsidRPr="009C23F5" w:rsidRDefault="00650013" w:rsidP="00B71389">
      <w:pPr>
        <w:tabs>
          <w:tab w:val="left" w:pos="1134"/>
        </w:tabs>
        <w:ind w:firstLine="567"/>
      </w:pPr>
      <w:r w:rsidRPr="009C23F5">
        <w:t>3</w:t>
      </w:r>
      <w:r w:rsidR="00B71389" w:rsidRPr="009C23F5">
        <w:t>)</w:t>
      </w:r>
      <w:r w:rsidR="00B71389" w:rsidRPr="009C23F5">
        <w:tab/>
        <w:t>Повышение эффективности межбюджетных отношений с местными бюджетами.</w:t>
      </w:r>
    </w:p>
    <w:p w:rsidR="00FA5885" w:rsidRPr="009C23F5" w:rsidRDefault="00B71389" w:rsidP="00E0051F">
      <w:pPr>
        <w:ind w:firstLine="567"/>
      </w:pPr>
      <w:r w:rsidRPr="009C23F5">
        <w:t xml:space="preserve">Решение задачи «Обеспечение долгосрочной сбалансированности и устойчивости бюджетной системы» осуществляется посредством выполнения следующих </w:t>
      </w:r>
      <w:r w:rsidR="00920F36" w:rsidRPr="009C23F5">
        <w:t xml:space="preserve">основных </w:t>
      </w:r>
      <w:r w:rsidRPr="009C23F5">
        <w:t>мероприятий: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>составление проекта бюджета Республики Татарстан на очередной финансовый год и плановый период;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>исполнение бюджета Республики Татарстан;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 xml:space="preserve">осуществление </w:t>
      </w:r>
      <w:proofErr w:type="gramStart"/>
      <w:r w:rsidRPr="009C23F5">
        <w:t>контроля за</w:t>
      </w:r>
      <w:proofErr w:type="gramEnd"/>
      <w:r w:rsidRPr="009C23F5">
        <w:t xml:space="preserve"> исполнением бюджета Республики Татарстан;</w:t>
      </w:r>
    </w:p>
    <w:p w:rsidR="00920F36" w:rsidRPr="009C23F5" w:rsidRDefault="00920F36" w:rsidP="00E0051F">
      <w:pPr>
        <w:ind w:firstLine="567"/>
      </w:pPr>
      <w:r w:rsidRPr="009C23F5">
        <w:lastRenderedPageBreak/>
        <w:t>-</w:t>
      </w:r>
      <w:r w:rsidRPr="009C23F5">
        <w:tab/>
        <w:t>осуществление бюджетного учета и составление бюджетной отчетности об исполнении бюджета Республики Татарстан.</w:t>
      </w:r>
    </w:p>
    <w:p w:rsidR="00FA5885" w:rsidRPr="009C23F5" w:rsidRDefault="00B71389" w:rsidP="00E0051F">
      <w:pPr>
        <w:ind w:firstLine="567"/>
      </w:pPr>
      <w:r w:rsidRPr="009C23F5">
        <w:t xml:space="preserve">Решение задачи «Эффективное управление государственным долгом» осуществляется посредством выполнения следующих </w:t>
      </w:r>
      <w:r w:rsidR="00920F36" w:rsidRPr="009C23F5">
        <w:t xml:space="preserve">основных </w:t>
      </w:r>
      <w:r w:rsidRPr="009C23F5">
        <w:t>мероприятий: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>проведение взвешенной долговой политики;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>обслуживание государственного долга Республики Татарстан;</w:t>
      </w:r>
    </w:p>
    <w:p w:rsidR="00920F36" w:rsidRPr="009C23F5" w:rsidRDefault="00920F36" w:rsidP="00E0051F">
      <w:pPr>
        <w:ind w:firstLine="567"/>
      </w:pPr>
      <w:r w:rsidRPr="009C23F5">
        <w:t>-</w:t>
      </w:r>
      <w:r w:rsidRPr="009C23F5">
        <w:tab/>
        <w:t>обеспечение выполнения условий реструктуризации задолженности Республики Татарстан перед Российской Федерацией по бюджетным кредитам.</w:t>
      </w:r>
    </w:p>
    <w:p w:rsidR="00B71389" w:rsidRPr="009C23F5" w:rsidRDefault="008F6F77" w:rsidP="00B71389">
      <w:pPr>
        <w:ind w:firstLine="567"/>
      </w:pPr>
      <w:r w:rsidRPr="009C23F5">
        <w:t>Р</w:t>
      </w:r>
      <w:r w:rsidR="00B71389" w:rsidRPr="009C23F5">
        <w:t xml:space="preserve">ешение задачи «Повышение эффективности межбюджетных отношений с местными бюджетами» осуществляется посредством выполнения следующих </w:t>
      </w:r>
      <w:r w:rsidR="00920F36" w:rsidRPr="009C23F5">
        <w:t xml:space="preserve">основных </w:t>
      </w:r>
      <w:r w:rsidR="00B71389" w:rsidRPr="009C23F5">
        <w:t>мероприятий:</w:t>
      </w:r>
    </w:p>
    <w:p w:rsidR="00B71389" w:rsidRPr="009C23F5" w:rsidRDefault="00920F36" w:rsidP="008A4AD7">
      <w:pPr>
        <w:ind w:firstLine="567"/>
      </w:pPr>
      <w:r w:rsidRPr="009C23F5">
        <w:t>-</w:t>
      </w:r>
      <w:r w:rsidRPr="009C23F5">
        <w:tab/>
        <w:t xml:space="preserve">расчет и предоставление дотаций на выравнивание бюджетной обеспеченности муниципальных </w:t>
      </w:r>
      <w:r w:rsidR="00FF25FE" w:rsidRPr="009C23F5">
        <w:t>образований</w:t>
      </w:r>
      <w:r w:rsidRPr="009C23F5">
        <w:t>;</w:t>
      </w:r>
    </w:p>
    <w:p w:rsidR="00920F36" w:rsidRPr="009C23F5" w:rsidRDefault="00920F36" w:rsidP="008A4AD7">
      <w:pPr>
        <w:ind w:firstLine="567"/>
      </w:pPr>
      <w:r w:rsidRPr="009C23F5">
        <w:t>-</w:t>
      </w:r>
      <w:r w:rsidRPr="009C23F5">
        <w:tab/>
        <w:t>расчет и предоставление субсидий бюджетам муниципальных районов на предоставление межбюджетных трансфертов бюджетам поселений;</w:t>
      </w:r>
    </w:p>
    <w:p w:rsidR="00920F36" w:rsidRPr="009C23F5" w:rsidRDefault="00920F36" w:rsidP="008A4AD7">
      <w:pPr>
        <w:ind w:firstLine="567"/>
      </w:pPr>
      <w:r w:rsidRPr="009C23F5">
        <w:t>-</w:t>
      </w:r>
      <w:r w:rsidRPr="009C23F5">
        <w:tab/>
        <w:t>расчет и предоставление субсидий бюджетам муниципальных районов и городских округов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и общедоступного бесплатного дошкольного образования, а также на организацию отдыха детей в каникулярное время;</w:t>
      </w:r>
    </w:p>
    <w:p w:rsidR="00920F36" w:rsidRPr="009C23F5" w:rsidRDefault="00920F36" w:rsidP="008A4AD7">
      <w:pPr>
        <w:ind w:firstLine="567"/>
      </w:pPr>
      <w:r w:rsidRPr="009C23F5">
        <w:t>-</w:t>
      </w:r>
      <w:r w:rsidRPr="009C23F5">
        <w:tab/>
        <w:t>расчет и 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поселений;</w:t>
      </w:r>
    </w:p>
    <w:p w:rsidR="00920F36" w:rsidRPr="009C23F5" w:rsidRDefault="00920F36" w:rsidP="008A4AD7">
      <w:pPr>
        <w:ind w:firstLine="567"/>
      </w:pPr>
      <w:r w:rsidRPr="009C23F5">
        <w:t>-</w:t>
      </w:r>
      <w:r w:rsidRPr="009C23F5">
        <w:tab/>
        <w:t xml:space="preserve">мониторинг качества управления финансами и платежеспособности муниципальных образований Республики Татарстан в соответствии с приказом Министерства финансов Республики Татарстан от 11.06.2008 </w:t>
      </w:r>
      <w:r w:rsidR="008A77E2" w:rsidRPr="009C23F5">
        <w:t xml:space="preserve">         </w:t>
      </w:r>
      <w:r w:rsidRPr="009C23F5">
        <w:t>№</w:t>
      </w:r>
      <w:r w:rsidR="00072D5D" w:rsidRPr="009C23F5">
        <w:t xml:space="preserve"> 07-61 «</w:t>
      </w:r>
      <w:r w:rsidRPr="009C23F5">
        <w:t>Об оперативной (ежеквартальной) и годовой оценке качества управления финансами муниципальных образований Р</w:t>
      </w:r>
      <w:r w:rsidR="00072D5D" w:rsidRPr="009C23F5">
        <w:t>еспублики Татарстан»;</w:t>
      </w:r>
    </w:p>
    <w:p w:rsidR="00B71389" w:rsidRPr="009C23F5" w:rsidRDefault="00072D5D" w:rsidP="008A4AD7">
      <w:pPr>
        <w:ind w:firstLine="567"/>
      </w:pPr>
      <w:r w:rsidRPr="009C23F5">
        <w:t>-</w:t>
      </w:r>
      <w:r w:rsidRPr="009C23F5">
        <w:tab/>
        <w:t>реализация мер по соблюдению муниципальными образованиями условий предоставления межбюджетных трансфертов из бюджета Республики Татарстан.</w:t>
      </w:r>
    </w:p>
    <w:p w:rsidR="00073544" w:rsidRPr="009C23F5" w:rsidRDefault="00073544" w:rsidP="00073544">
      <w:pPr>
        <w:ind w:firstLine="567"/>
      </w:pPr>
      <w:r w:rsidRPr="009C23F5">
        <w:t>Мероприятия Программы в разрезе цели и задач, а также индикаторы оценки результатов Программы и объемы финансирования мероприятий, представлены в Приложении 1 к Программе.</w:t>
      </w:r>
    </w:p>
    <w:p w:rsidR="00073544" w:rsidRPr="009C23F5" w:rsidRDefault="00073544" w:rsidP="008A4AD7">
      <w:pPr>
        <w:ind w:firstLine="567"/>
      </w:pPr>
    </w:p>
    <w:p w:rsidR="008F6F77" w:rsidRPr="009C23F5" w:rsidRDefault="008F6F77" w:rsidP="008A4AD7">
      <w:pPr>
        <w:ind w:firstLine="567"/>
      </w:pPr>
      <w:r w:rsidRPr="009C23F5">
        <w:t xml:space="preserve">Описание </w:t>
      </w:r>
      <w:proofErr w:type="gramStart"/>
      <w:r w:rsidRPr="009C23F5">
        <w:t xml:space="preserve">характеристик индикаторов оценки результатов </w:t>
      </w:r>
      <w:r w:rsidR="00E665FE" w:rsidRPr="009C23F5">
        <w:t>П</w:t>
      </w:r>
      <w:r w:rsidRPr="009C23F5">
        <w:t>рограммы</w:t>
      </w:r>
      <w:proofErr w:type="gramEnd"/>
      <w:r w:rsidRPr="009C23F5">
        <w:t xml:space="preserve"> приведено в приложении 2 к </w:t>
      </w:r>
      <w:r w:rsidR="00E665FE" w:rsidRPr="009C23F5">
        <w:t>П</w:t>
      </w:r>
      <w:r w:rsidRPr="009C23F5">
        <w:t>рограмме.</w:t>
      </w:r>
    </w:p>
    <w:p w:rsidR="00AC6C43" w:rsidRPr="009C23F5" w:rsidRDefault="00073544" w:rsidP="00AC6C43">
      <w:pPr>
        <w:ind w:firstLine="567"/>
      </w:pPr>
      <w:r w:rsidRPr="009C23F5">
        <w:t xml:space="preserve">В результате реализации программных мероприятий планируется достичь: </w:t>
      </w:r>
    </w:p>
    <w:p w:rsidR="00222426" w:rsidRPr="009C23F5" w:rsidRDefault="00222426" w:rsidP="00222426">
      <w:pPr>
        <w:ind w:firstLine="567"/>
      </w:pPr>
      <w:proofErr w:type="gramStart"/>
      <w:r w:rsidRPr="009C23F5">
        <w:t xml:space="preserve">- </w:t>
      </w:r>
      <w:r w:rsidR="00073544" w:rsidRPr="009C23F5">
        <w:t xml:space="preserve">снижения </w:t>
      </w:r>
      <w:r w:rsidRPr="009C23F5">
        <w:t>отношени</w:t>
      </w:r>
      <w:r w:rsidR="00073544" w:rsidRPr="009C23F5">
        <w:t>я</w:t>
      </w:r>
      <w:r w:rsidRPr="009C23F5">
        <w:t xml:space="preserve"> дефицита бюджета Республики Татарстан, рассчитанного исходя из доходов бюджета (без учета безвозмездных </w:t>
      </w:r>
      <w:r w:rsidRPr="009C23F5">
        <w:lastRenderedPageBreak/>
        <w:t xml:space="preserve">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</w:t>
      </w:r>
      <w:r w:rsidR="006067D6" w:rsidRPr="009C23F5">
        <w:t>(без учета безвозмездных поступлений целевого характера из других бюджетов бюджетной системы)</w:t>
      </w:r>
      <w:r w:rsidRPr="009C23F5">
        <w:t xml:space="preserve"> </w:t>
      </w:r>
      <w:r w:rsidR="00073544" w:rsidRPr="009C23F5">
        <w:t>до</w:t>
      </w:r>
      <w:proofErr w:type="gramEnd"/>
      <w:r w:rsidRPr="009C23F5">
        <w:t xml:space="preserve"> </w:t>
      </w:r>
      <w:r w:rsidR="0022254E" w:rsidRPr="009C23F5">
        <w:t>1</w:t>
      </w:r>
      <w:r w:rsidRPr="009C23F5">
        <w:t>%;</w:t>
      </w:r>
    </w:p>
    <w:p w:rsidR="00222426" w:rsidRPr="009C23F5" w:rsidRDefault="00222426" w:rsidP="00222426">
      <w:pPr>
        <w:ind w:firstLine="567"/>
      </w:pPr>
      <w:r w:rsidRPr="009C23F5">
        <w:t xml:space="preserve">- </w:t>
      </w:r>
      <w:r w:rsidR="00073544" w:rsidRPr="009C23F5">
        <w:t xml:space="preserve">увеличения </w:t>
      </w:r>
      <w:r w:rsidRPr="009C23F5">
        <w:t>удельн</w:t>
      </w:r>
      <w:r w:rsidR="00073544" w:rsidRPr="009C23F5">
        <w:t>ого</w:t>
      </w:r>
      <w:r w:rsidRPr="009C23F5">
        <w:t xml:space="preserve"> вес</w:t>
      </w:r>
      <w:r w:rsidR="00073544" w:rsidRPr="009C23F5">
        <w:t>а</w:t>
      </w:r>
      <w:r w:rsidRPr="009C23F5">
        <w:t xml:space="preserve"> расходов бюджета Республики Татарстан, формируемых в рамках программ, в общем объеме расходов бюджета Республики Татарстан (без учета субвенций) </w:t>
      </w:r>
      <w:r w:rsidR="00073544" w:rsidRPr="009C23F5">
        <w:t>до</w:t>
      </w:r>
      <w:r w:rsidRPr="009C23F5">
        <w:t xml:space="preserve"> 80%;</w:t>
      </w:r>
    </w:p>
    <w:p w:rsidR="00222426" w:rsidRPr="009C23F5" w:rsidRDefault="00222426" w:rsidP="00222426">
      <w:pPr>
        <w:ind w:firstLine="567"/>
      </w:pPr>
      <w:r w:rsidRPr="009C23F5">
        <w:t xml:space="preserve">- </w:t>
      </w:r>
      <w:r w:rsidR="00073544" w:rsidRPr="009C23F5">
        <w:t xml:space="preserve">увеличения </w:t>
      </w:r>
      <w:r w:rsidRPr="009C23F5">
        <w:t>дол</w:t>
      </w:r>
      <w:r w:rsidR="00073544" w:rsidRPr="009C23F5">
        <w:t>и</w:t>
      </w:r>
      <w:r w:rsidRPr="009C23F5">
        <w:t xml:space="preserve"> расходов бюджета Республики Татарстан капитального характера (без учета расходов</w:t>
      </w:r>
      <w:r w:rsidR="005F3A03" w:rsidRPr="009C23F5">
        <w:t xml:space="preserve"> </w:t>
      </w:r>
      <w:r w:rsidR="00CE37AA" w:rsidRPr="009C23F5">
        <w:t>капитального характера</w:t>
      </w:r>
      <w:r w:rsidRPr="009C23F5">
        <w:t xml:space="preserve">, осуществляемых за счет безвозмездных поступлений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безвозмездных поступлений целевого характера из других бюджетов бюджетной системы) </w:t>
      </w:r>
      <w:r w:rsidR="00073544" w:rsidRPr="009C23F5">
        <w:t>до</w:t>
      </w:r>
      <w:r w:rsidRPr="009C23F5">
        <w:t xml:space="preserve"> 10%;</w:t>
      </w:r>
    </w:p>
    <w:p w:rsidR="00AC6C43" w:rsidRPr="009C23F5" w:rsidRDefault="00AC6C43" w:rsidP="00AC6C43">
      <w:pPr>
        <w:ind w:firstLine="567"/>
      </w:pPr>
      <w:r w:rsidRPr="009C23F5">
        <w:t>- темп</w:t>
      </w:r>
      <w:r w:rsidR="00073544" w:rsidRPr="009C23F5">
        <w:t>а</w:t>
      </w:r>
      <w:r w:rsidRPr="009C23F5">
        <w:t xml:space="preserve"> роста объема налоговых и неналоговых доходов бюджета Республики Татарстан к уровню предыдущего года  </w:t>
      </w:r>
      <w:r w:rsidR="001A4295" w:rsidRPr="009C23F5">
        <w:t xml:space="preserve">не менее </w:t>
      </w:r>
      <w:r w:rsidRPr="009C23F5">
        <w:t>105%;</w:t>
      </w:r>
    </w:p>
    <w:p w:rsidR="00AC6C43" w:rsidRPr="009C23F5" w:rsidRDefault="00AC6C43" w:rsidP="00AC6C43">
      <w:pPr>
        <w:ind w:firstLine="567"/>
      </w:pPr>
      <w:r w:rsidRPr="009C23F5">
        <w:t xml:space="preserve">- </w:t>
      </w:r>
      <w:r w:rsidR="00073544" w:rsidRPr="009C23F5">
        <w:t xml:space="preserve">увеличения </w:t>
      </w:r>
      <w:r w:rsidRPr="009C23F5">
        <w:t>объем</w:t>
      </w:r>
      <w:r w:rsidR="00073544" w:rsidRPr="009C23F5">
        <w:t>а</w:t>
      </w:r>
      <w:r w:rsidRPr="009C23F5">
        <w:t xml:space="preserve"> налоговых и неналоговых доходов бюджета Республики Татарстан </w:t>
      </w:r>
      <w:r w:rsidR="00073544" w:rsidRPr="009C23F5">
        <w:t>до</w:t>
      </w:r>
      <w:r w:rsidRPr="009C23F5">
        <w:t xml:space="preserve"> </w:t>
      </w:r>
      <w:r w:rsidR="007B6A23" w:rsidRPr="009C23F5">
        <w:t>131,3</w:t>
      </w:r>
      <w:r w:rsidRPr="009C23F5">
        <w:t xml:space="preserve"> млрд. рублей;</w:t>
      </w:r>
    </w:p>
    <w:p w:rsidR="007B6A23" w:rsidRPr="009C23F5" w:rsidRDefault="007B6A23" w:rsidP="007B6A23">
      <w:pPr>
        <w:ind w:firstLine="567"/>
      </w:pPr>
      <w:r w:rsidRPr="009C23F5">
        <w:t xml:space="preserve">- </w:t>
      </w:r>
      <w:r w:rsidR="00073544" w:rsidRPr="009C23F5">
        <w:t>увеличения объема</w:t>
      </w:r>
      <w:r w:rsidRPr="009C23F5">
        <w:t xml:space="preserve"> налоговых и неналоговых доходов консолидированного бюджета Республики Татарстан </w:t>
      </w:r>
      <w:r w:rsidR="00073544" w:rsidRPr="009C23F5">
        <w:t>до</w:t>
      </w:r>
      <w:r w:rsidRPr="009C23F5">
        <w:t xml:space="preserve"> </w:t>
      </w:r>
      <w:r w:rsidR="001129C9" w:rsidRPr="009C23F5">
        <w:t>1</w:t>
      </w:r>
      <w:r w:rsidR="002E5424" w:rsidRPr="009C23F5">
        <w:t>70,4</w:t>
      </w:r>
      <w:r w:rsidRPr="009C23F5">
        <w:t xml:space="preserve"> млрд. рублей;</w:t>
      </w:r>
    </w:p>
    <w:p w:rsidR="00AC6C43" w:rsidRPr="009C23F5" w:rsidRDefault="00AC6C43" w:rsidP="00AC6C43">
      <w:pPr>
        <w:ind w:firstLine="567"/>
      </w:pPr>
      <w:r w:rsidRPr="009C23F5">
        <w:t xml:space="preserve">- </w:t>
      </w:r>
      <w:r w:rsidR="00073544" w:rsidRPr="009C23F5">
        <w:t xml:space="preserve">снижения </w:t>
      </w:r>
      <w:r w:rsidRPr="009C23F5">
        <w:t>отношени</w:t>
      </w:r>
      <w:r w:rsidR="00073544" w:rsidRPr="009C23F5">
        <w:t>я</w:t>
      </w:r>
      <w:r w:rsidRPr="009C23F5">
        <w:t xml:space="preserve"> объема государственного долга Республики Татарстан по состоянию на 1 января года, следующего за </w:t>
      </w:r>
      <w:proofErr w:type="gramStart"/>
      <w:r w:rsidRPr="009C23F5">
        <w:t>отчетным</w:t>
      </w:r>
      <w:proofErr w:type="gramEnd"/>
      <w:r w:rsidRPr="009C23F5">
        <w:t xml:space="preserve">, к общему годовому объему доходов бюджета Республики Татарстан в отчетном финансовом году (без учета объемов безвозмездных поступлений) </w:t>
      </w:r>
      <w:r w:rsidR="00073544" w:rsidRPr="009C23F5">
        <w:t>до</w:t>
      </w:r>
      <w:r w:rsidRPr="009C23F5">
        <w:t xml:space="preserve"> </w:t>
      </w:r>
      <w:r w:rsidR="00FE7AA4" w:rsidRPr="009C23F5">
        <w:t>6</w:t>
      </w:r>
      <w:r w:rsidRPr="009C23F5">
        <w:t>5,</w:t>
      </w:r>
      <w:r w:rsidR="00FE7AA4" w:rsidRPr="009C23F5">
        <w:t>7</w:t>
      </w:r>
      <w:r w:rsidRPr="009C23F5">
        <w:t>%;</w:t>
      </w:r>
    </w:p>
    <w:p w:rsidR="00AC6C43" w:rsidRPr="009C23F5" w:rsidRDefault="00AC6C43" w:rsidP="00AC6C43">
      <w:pPr>
        <w:ind w:firstLine="567"/>
      </w:pPr>
      <w:r w:rsidRPr="009C23F5">
        <w:t>- обеспечени</w:t>
      </w:r>
      <w:r w:rsidR="00073544" w:rsidRPr="009C23F5">
        <w:t>я</w:t>
      </w:r>
      <w:r w:rsidRPr="009C23F5">
        <w:t xml:space="preserve"> при формировании межбюджетных отношений с местными бюджетами на очередной финансовый год и плановый период отношения закрепленных доходных источников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100%.</w:t>
      </w:r>
    </w:p>
    <w:p w:rsidR="00073544" w:rsidRPr="009C23F5" w:rsidRDefault="00073544" w:rsidP="00AC6C43">
      <w:pPr>
        <w:ind w:firstLine="567"/>
      </w:pPr>
    </w:p>
    <w:p w:rsidR="00042D44" w:rsidRPr="009C23F5" w:rsidRDefault="00042D44" w:rsidP="00AC6C43">
      <w:pPr>
        <w:ind w:firstLine="567"/>
      </w:pPr>
      <w:r w:rsidRPr="009C23F5">
        <w:t>Срок реализации Программы – 2014 – 2016 годы. Выделение этапов реализации Программы не предусматривается.</w:t>
      </w:r>
    </w:p>
    <w:p w:rsidR="000304F3" w:rsidRPr="009C23F5" w:rsidRDefault="000304F3" w:rsidP="00AC6C43">
      <w:pPr>
        <w:ind w:firstLine="567"/>
      </w:pPr>
    </w:p>
    <w:p w:rsidR="00DE4D2E" w:rsidRPr="009C23F5" w:rsidRDefault="00AA3166" w:rsidP="008A4AD7">
      <w:pPr>
        <w:ind w:firstLine="567"/>
      </w:pPr>
      <w:r w:rsidRPr="009C23F5">
        <w:t>В</w:t>
      </w:r>
      <w:r w:rsidR="00740846" w:rsidRPr="009C23F5">
        <w:t xml:space="preserve"> процессе реализации </w:t>
      </w:r>
      <w:r w:rsidR="00073544" w:rsidRPr="009C23F5">
        <w:t>П</w:t>
      </w:r>
      <w:r w:rsidR="00DE4D2E" w:rsidRPr="009C23F5">
        <w:t>рограммы могут проявиться внешние и внутренние риски.</w:t>
      </w:r>
    </w:p>
    <w:p w:rsidR="00DE4D2E" w:rsidRPr="009C23F5" w:rsidRDefault="00740846" w:rsidP="00DE4D2E">
      <w:pPr>
        <w:ind w:firstLine="540"/>
      </w:pPr>
      <w:r w:rsidRPr="009C23F5">
        <w:t>К о</w:t>
      </w:r>
      <w:r w:rsidR="00DE4D2E" w:rsidRPr="009C23F5">
        <w:t xml:space="preserve">сновным внешним рискам </w:t>
      </w:r>
      <w:r w:rsidRPr="009C23F5">
        <w:t>можно отнести</w:t>
      </w:r>
      <w:r w:rsidR="00DE4D2E" w:rsidRPr="009C23F5">
        <w:t>:</w:t>
      </w:r>
    </w:p>
    <w:p w:rsidR="00DE4D2E" w:rsidRPr="009C23F5" w:rsidRDefault="006870DB" w:rsidP="00DE4D2E">
      <w:pPr>
        <w:ind w:firstLine="540"/>
      </w:pPr>
      <w:r w:rsidRPr="009C23F5">
        <w:t>-</w:t>
      </w:r>
      <w:r w:rsidRPr="009C23F5">
        <w:tab/>
      </w:r>
      <w:r w:rsidR="00DE4D2E" w:rsidRPr="009C23F5">
        <w:t>ухудшение параметров экономической конъюнктуры</w:t>
      </w:r>
      <w:r w:rsidR="00AA3166" w:rsidRPr="009C23F5">
        <w:t xml:space="preserve"> по сравнению с теми, которые были предусмотрены при формировании </w:t>
      </w:r>
      <w:r w:rsidR="00073544" w:rsidRPr="009C23F5">
        <w:t>П</w:t>
      </w:r>
      <w:r w:rsidR="00AA3166" w:rsidRPr="009C23F5">
        <w:t>рограммы</w:t>
      </w:r>
      <w:r w:rsidR="00DE4D2E" w:rsidRPr="009C23F5">
        <w:t xml:space="preserve">, в результате чего </w:t>
      </w:r>
      <w:r w:rsidR="00AA3166" w:rsidRPr="009C23F5">
        <w:t xml:space="preserve">может произойти сокращение доходов бюджета Республики Татарстан и, следовательно, увеличение дефицита бюджета Республики Татарстан; </w:t>
      </w:r>
      <w:r w:rsidR="00DE4D2E" w:rsidRPr="009C23F5">
        <w:t xml:space="preserve">могут снизиться показатели социально-экономического развития </w:t>
      </w:r>
      <w:r w:rsidR="00DE4D2E" w:rsidRPr="009C23F5">
        <w:lastRenderedPageBreak/>
        <w:t>территорий, а также возможно увеличение разрыва в бюджетной обеспеченности разных муниципальных образований;</w:t>
      </w:r>
    </w:p>
    <w:p w:rsidR="00DE4D2E" w:rsidRPr="009C23F5" w:rsidRDefault="006870DB" w:rsidP="00DE4D2E">
      <w:pPr>
        <w:ind w:firstLine="540"/>
      </w:pPr>
      <w:r w:rsidRPr="009C23F5">
        <w:t>-</w:t>
      </w:r>
      <w:r w:rsidRPr="009C23F5">
        <w:tab/>
      </w:r>
      <w:r w:rsidR="00DE4D2E" w:rsidRPr="009C23F5">
        <w:t>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DE4D2E" w:rsidRPr="009C23F5" w:rsidRDefault="006870DB" w:rsidP="00DE4D2E">
      <w:pPr>
        <w:ind w:firstLine="540"/>
      </w:pPr>
      <w:r w:rsidRPr="009C23F5">
        <w:t>-</w:t>
      </w:r>
      <w:r w:rsidRPr="009C23F5">
        <w:tab/>
      </w:r>
      <w:r w:rsidR="00DE4D2E" w:rsidRPr="009C23F5">
        <w:t>недостаточная работа органов местного самоуправления</w:t>
      </w:r>
      <w:r w:rsidR="00AA3166" w:rsidRPr="009C23F5">
        <w:t xml:space="preserve"> по развитию собственной доходной базы и по эффективному управлению муниципальными финансами.</w:t>
      </w:r>
    </w:p>
    <w:p w:rsidR="00DE4D2E" w:rsidRPr="009C23F5" w:rsidRDefault="00740846" w:rsidP="00DE4D2E">
      <w:pPr>
        <w:ind w:firstLine="540"/>
      </w:pPr>
      <w:r w:rsidRPr="009C23F5">
        <w:t>К о</w:t>
      </w:r>
      <w:r w:rsidR="00AA3166" w:rsidRPr="009C23F5">
        <w:t>сновным в</w:t>
      </w:r>
      <w:r w:rsidR="00DE4D2E" w:rsidRPr="009C23F5">
        <w:t xml:space="preserve">нутренним рискам </w:t>
      </w:r>
      <w:r w:rsidRPr="009C23F5">
        <w:t>можно отнести</w:t>
      </w:r>
      <w:r w:rsidR="00DE4D2E" w:rsidRPr="009C23F5">
        <w:t>:</w:t>
      </w:r>
    </w:p>
    <w:p w:rsidR="006870DB" w:rsidRPr="009C23F5" w:rsidRDefault="006870DB" w:rsidP="006870DB">
      <w:pPr>
        <w:ind w:firstLine="540"/>
      </w:pPr>
      <w:r w:rsidRPr="009C23F5">
        <w:t>-</w:t>
      </w:r>
      <w:r w:rsidRPr="009C23F5">
        <w:tab/>
        <w:t xml:space="preserve">вероятность недостаточно четкой постановки задач и неоптимального распределения работ по исполнению мероприятий и достижению запланированных значений индикаторов </w:t>
      </w:r>
      <w:r w:rsidR="00073544" w:rsidRPr="009C23F5">
        <w:t>П</w:t>
      </w:r>
      <w:r w:rsidRPr="009C23F5">
        <w:t>рограммы в структурных подразделениях Министерства финансов Республики Татарстан;</w:t>
      </w:r>
    </w:p>
    <w:p w:rsidR="00DE4D2E" w:rsidRPr="009C23F5" w:rsidRDefault="00DE4D2E" w:rsidP="00DE4D2E">
      <w:pPr>
        <w:ind w:firstLine="540"/>
      </w:pPr>
      <w:r w:rsidRPr="009C23F5">
        <w:t xml:space="preserve">- недостаточный уровень мониторинга и </w:t>
      </w:r>
      <w:proofErr w:type="gramStart"/>
      <w:r w:rsidRPr="009C23F5">
        <w:t>контроля за</w:t>
      </w:r>
      <w:proofErr w:type="gramEnd"/>
      <w:r w:rsidRPr="009C23F5">
        <w:t xml:space="preserve"> действиями органов местного самоуправления, которые могут привести к </w:t>
      </w:r>
      <w:proofErr w:type="spellStart"/>
      <w:r w:rsidRPr="009C23F5">
        <w:t>недостижению</w:t>
      </w:r>
      <w:proofErr w:type="spellEnd"/>
      <w:r w:rsidRPr="009C23F5">
        <w:t xml:space="preserve"> </w:t>
      </w:r>
      <w:r w:rsidR="006870DB" w:rsidRPr="009C23F5">
        <w:t xml:space="preserve">запланированных значений индикаторов </w:t>
      </w:r>
      <w:r w:rsidR="00073544" w:rsidRPr="009C23F5">
        <w:t>П</w:t>
      </w:r>
      <w:r w:rsidR="006870DB" w:rsidRPr="009C23F5">
        <w:t>рограммы.</w:t>
      </w:r>
    </w:p>
    <w:p w:rsidR="00DE4D2E" w:rsidRPr="009C23F5" w:rsidRDefault="00DE4D2E" w:rsidP="00DE4D2E">
      <w:pPr>
        <w:ind w:firstLine="540"/>
      </w:pPr>
      <w:r w:rsidRPr="009C23F5">
        <w:t>Для снижения вероятности неблагоприятного воздействия внутренних рисков планируется:</w:t>
      </w:r>
    </w:p>
    <w:p w:rsidR="00DE4D2E" w:rsidRPr="009C23F5" w:rsidRDefault="006870DB" w:rsidP="00DE4D2E">
      <w:pPr>
        <w:ind w:firstLine="540"/>
      </w:pPr>
      <w:r w:rsidRPr="009C23F5">
        <w:t>-</w:t>
      </w:r>
      <w:r w:rsidRPr="009C23F5">
        <w:tab/>
      </w:r>
      <w:r w:rsidR="00DE4D2E" w:rsidRPr="009C23F5">
        <w:t>при необходимости разработа</w:t>
      </w:r>
      <w:r w:rsidR="00073544" w:rsidRPr="009C23F5">
        <w:t>ть</w:t>
      </w:r>
      <w:r w:rsidR="00DE4D2E" w:rsidRPr="009C23F5">
        <w:t xml:space="preserve"> и утверди</w:t>
      </w:r>
      <w:r w:rsidR="00073544" w:rsidRPr="009C23F5">
        <w:t>ть</w:t>
      </w:r>
      <w:r w:rsidR="00DE4D2E" w:rsidRPr="009C23F5">
        <w:t xml:space="preserve"> план дополнительных мер по реализации </w:t>
      </w:r>
      <w:r w:rsidR="00073544" w:rsidRPr="009C23F5">
        <w:t>П</w:t>
      </w:r>
      <w:r w:rsidRPr="009C23F5">
        <w:t>рограммы</w:t>
      </w:r>
      <w:r w:rsidR="00DE4D2E" w:rsidRPr="009C23F5">
        <w:t xml:space="preserve"> с установлением ответственных</w:t>
      </w:r>
      <w:r w:rsidR="00073544" w:rsidRPr="009C23F5">
        <w:t xml:space="preserve"> исполнителей</w:t>
      </w:r>
      <w:r w:rsidR="00DE4D2E" w:rsidRPr="009C23F5">
        <w:t xml:space="preserve"> и сроков их реализации;</w:t>
      </w:r>
    </w:p>
    <w:p w:rsidR="006870DB" w:rsidRPr="009C23F5" w:rsidRDefault="006870DB" w:rsidP="00DE4D2E">
      <w:pPr>
        <w:ind w:firstLine="540"/>
      </w:pPr>
      <w:r w:rsidRPr="009C23F5">
        <w:t>-</w:t>
      </w:r>
      <w:r w:rsidRPr="009C23F5">
        <w:tab/>
        <w:t>своевременно вн</w:t>
      </w:r>
      <w:r w:rsidR="00073544" w:rsidRPr="009C23F5">
        <w:t>о</w:t>
      </w:r>
      <w:r w:rsidRPr="009C23F5">
        <w:t>си</w:t>
      </w:r>
      <w:r w:rsidR="00073544" w:rsidRPr="009C23F5">
        <w:t>ть</w:t>
      </w:r>
      <w:r w:rsidRPr="009C23F5">
        <w:t xml:space="preserve"> изменени</w:t>
      </w:r>
      <w:r w:rsidR="00073544" w:rsidRPr="009C23F5">
        <w:t>я</w:t>
      </w:r>
      <w:r w:rsidRPr="009C23F5">
        <w:t xml:space="preserve"> в </w:t>
      </w:r>
      <w:r w:rsidR="00073544" w:rsidRPr="009C23F5">
        <w:t>П</w:t>
      </w:r>
      <w:r w:rsidRPr="009C23F5">
        <w:t>рограмму;</w:t>
      </w:r>
    </w:p>
    <w:p w:rsidR="00DE4D2E" w:rsidRPr="009C23F5" w:rsidRDefault="00DE4D2E" w:rsidP="00DE4D2E">
      <w:pPr>
        <w:ind w:firstLine="540"/>
      </w:pPr>
      <w:r w:rsidRPr="009C23F5">
        <w:t>-</w:t>
      </w:r>
      <w:r w:rsidR="006870DB" w:rsidRPr="009C23F5">
        <w:tab/>
      </w:r>
      <w:r w:rsidRPr="009C23F5">
        <w:t>по мере внедрения в практику работы Министерства финансов Республики Татарстан нововведений, связанных с реализацией бюджетной и административной реформ, - осуществл</w:t>
      </w:r>
      <w:r w:rsidR="00073544" w:rsidRPr="009C23F5">
        <w:t>ять</w:t>
      </w:r>
      <w:r w:rsidRPr="009C23F5">
        <w:t xml:space="preserve"> при необходимости обучени</w:t>
      </w:r>
      <w:r w:rsidR="00073544" w:rsidRPr="009C23F5">
        <w:t>е</w:t>
      </w:r>
      <w:r w:rsidRPr="009C23F5">
        <w:t xml:space="preserve"> специалистов Министерства </w:t>
      </w:r>
      <w:r w:rsidR="006870DB" w:rsidRPr="009C23F5">
        <w:t xml:space="preserve">финансов Республики Татарстан </w:t>
      </w:r>
      <w:r w:rsidRPr="009C23F5">
        <w:t xml:space="preserve">как новой методологии, так и пользованию новыми программными продуктами. </w:t>
      </w:r>
    </w:p>
    <w:p w:rsidR="00AC6C43" w:rsidRPr="009C23F5" w:rsidRDefault="00AC6C43" w:rsidP="008A4AD7">
      <w:pPr>
        <w:ind w:firstLine="567"/>
      </w:pPr>
    </w:p>
    <w:p w:rsidR="00FA5885" w:rsidRPr="009C23F5" w:rsidRDefault="00FA5885" w:rsidP="00FA5885">
      <w:pPr>
        <w:jc w:val="center"/>
        <w:rPr>
          <w:b/>
          <w:szCs w:val="26"/>
        </w:rPr>
      </w:pPr>
      <w:r w:rsidRPr="009C23F5">
        <w:rPr>
          <w:b/>
          <w:szCs w:val="26"/>
        </w:rPr>
        <w:t>3. Обос</w:t>
      </w:r>
      <w:r w:rsidR="00740846" w:rsidRPr="009C23F5">
        <w:rPr>
          <w:b/>
          <w:szCs w:val="26"/>
        </w:rPr>
        <w:t xml:space="preserve">нование ресурсного обеспечения </w:t>
      </w:r>
      <w:r w:rsidR="00073544" w:rsidRPr="009C23F5">
        <w:rPr>
          <w:b/>
          <w:szCs w:val="26"/>
        </w:rPr>
        <w:t>П</w:t>
      </w:r>
      <w:r w:rsidRPr="009C23F5">
        <w:rPr>
          <w:b/>
          <w:szCs w:val="26"/>
        </w:rPr>
        <w:t>рограммы</w:t>
      </w:r>
    </w:p>
    <w:p w:rsidR="00FA5885" w:rsidRPr="009C23F5" w:rsidRDefault="00FA5885" w:rsidP="00FA5885">
      <w:pPr>
        <w:ind w:firstLine="567"/>
      </w:pPr>
    </w:p>
    <w:p w:rsidR="0049170A" w:rsidRPr="009C23F5" w:rsidRDefault="0049170A" w:rsidP="0049170A">
      <w:pPr>
        <w:ind w:firstLine="567"/>
      </w:pPr>
      <w:r w:rsidRPr="009C23F5">
        <w:t xml:space="preserve">Общий объем </w:t>
      </w:r>
      <w:r w:rsidR="00073544" w:rsidRPr="009C23F5">
        <w:t>финансирования</w:t>
      </w:r>
      <w:r w:rsidRPr="009C23F5">
        <w:t xml:space="preserve"> </w:t>
      </w:r>
      <w:r w:rsidR="00073544" w:rsidRPr="009C23F5">
        <w:t>П</w:t>
      </w:r>
      <w:r w:rsidRPr="009C23F5">
        <w:t>рограммы на 2014-2016 годы составляет 17 720 589,2 тыс. рублей, в том числе:</w:t>
      </w:r>
    </w:p>
    <w:p w:rsidR="0049170A" w:rsidRPr="009C23F5" w:rsidRDefault="0049170A" w:rsidP="0049170A">
      <w:pPr>
        <w:ind w:firstLine="567"/>
      </w:pPr>
      <w:r w:rsidRPr="009C23F5">
        <w:t>на 2014 год – 5 664 027,8 тыс. рублей;</w:t>
      </w:r>
    </w:p>
    <w:p w:rsidR="0049170A" w:rsidRPr="009C23F5" w:rsidRDefault="0049170A" w:rsidP="0049170A">
      <w:pPr>
        <w:ind w:firstLine="567"/>
      </w:pPr>
      <w:r w:rsidRPr="009C23F5">
        <w:t>на 2015 год – 5 892 125,0 тыс. рублей;</w:t>
      </w:r>
    </w:p>
    <w:p w:rsidR="0049170A" w:rsidRPr="009C23F5" w:rsidRDefault="0049170A" w:rsidP="0049170A">
      <w:pPr>
        <w:ind w:firstLine="567"/>
      </w:pPr>
      <w:r w:rsidRPr="009C23F5">
        <w:t>на 201</w:t>
      </w:r>
      <w:r w:rsidR="00D75DDF" w:rsidRPr="009C23F5">
        <w:t>6 год – 6 164 436,4 тыс. рублей.</w:t>
      </w:r>
    </w:p>
    <w:p w:rsidR="0013495A" w:rsidRPr="009C23F5" w:rsidRDefault="00E0051F" w:rsidP="00E0051F">
      <w:pPr>
        <w:ind w:firstLine="567"/>
      </w:pPr>
      <w:r w:rsidRPr="009C23F5">
        <w:t>Финансовые ресур</w:t>
      </w:r>
      <w:r w:rsidR="00740846" w:rsidRPr="009C23F5">
        <w:t xml:space="preserve">сы, необходимые для реализации </w:t>
      </w:r>
      <w:r w:rsidR="00073544" w:rsidRPr="009C23F5">
        <w:t>П</w:t>
      </w:r>
      <w:r w:rsidRPr="009C23F5">
        <w:t>рограммы в 201</w:t>
      </w:r>
      <w:r w:rsidR="00AC6C43" w:rsidRPr="009C23F5">
        <w:t xml:space="preserve">4 </w:t>
      </w:r>
      <w:r w:rsidR="0013495A" w:rsidRPr="009C23F5">
        <w:t>–</w:t>
      </w:r>
      <w:r w:rsidR="00AC6C43" w:rsidRPr="009C23F5">
        <w:t xml:space="preserve"> </w:t>
      </w:r>
      <w:r w:rsidRPr="009C23F5">
        <w:t>201</w:t>
      </w:r>
      <w:r w:rsidR="0013495A" w:rsidRPr="009C23F5">
        <w:t xml:space="preserve">5 </w:t>
      </w:r>
      <w:r w:rsidRPr="009C23F5">
        <w:t>годах, соответствуют объемам бюджетных ассигнований на 201</w:t>
      </w:r>
      <w:r w:rsidR="0013495A" w:rsidRPr="009C23F5">
        <w:t xml:space="preserve">4 – </w:t>
      </w:r>
      <w:r w:rsidRPr="009C23F5">
        <w:t>2015</w:t>
      </w:r>
      <w:r w:rsidR="0013495A" w:rsidRPr="009C23F5">
        <w:t xml:space="preserve"> </w:t>
      </w:r>
      <w:r w:rsidRPr="009C23F5">
        <w:t xml:space="preserve">годы, предусмотренным </w:t>
      </w:r>
      <w:r w:rsidR="0013495A" w:rsidRPr="009C23F5">
        <w:t xml:space="preserve">Законом Республики Татарстан </w:t>
      </w:r>
      <w:r w:rsidRPr="009C23F5">
        <w:t xml:space="preserve">от </w:t>
      </w:r>
      <w:r w:rsidR="0013495A" w:rsidRPr="009C23F5">
        <w:t>30.11.2012 № 80-ЗРТ «</w:t>
      </w:r>
      <w:r w:rsidRPr="009C23F5">
        <w:t>О бюджете</w:t>
      </w:r>
      <w:r w:rsidR="0013495A" w:rsidRPr="009C23F5">
        <w:t xml:space="preserve"> Республики Татарстан</w:t>
      </w:r>
      <w:r w:rsidRPr="009C23F5">
        <w:t xml:space="preserve"> на 2013</w:t>
      </w:r>
      <w:r w:rsidR="0013495A" w:rsidRPr="009C23F5">
        <w:t xml:space="preserve"> </w:t>
      </w:r>
      <w:r w:rsidRPr="009C23F5">
        <w:t>год и на плановый период 2014 и 2015</w:t>
      </w:r>
      <w:r w:rsidR="0013495A" w:rsidRPr="009C23F5">
        <w:t xml:space="preserve"> </w:t>
      </w:r>
      <w:r w:rsidRPr="009C23F5">
        <w:t>годов</w:t>
      </w:r>
      <w:r w:rsidR="0013495A" w:rsidRPr="009C23F5">
        <w:t>».</w:t>
      </w:r>
    </w:p>
    <w:p w:rsidR="00E0051F" w:rsidRPr="009C23F5" w:rsidRDefault="00E0051F" w:rsidP="00E0051F">
      <w:pPr>
        <w:ind w:firstLine="567"/>
      </w:pPr>
      <w:r w:rsidRPr="009C23F5">
        <w:t>На 2016</w:t>
      </w:r>
      <w:r w:rsidR="0013495A" w:rsidRPr="009C23F5">
        <w:t xml:space="preserve"> </w:t>
      </w:r>
      <w:r w:rsidRPr="009C23F5">
        <w:t xml:space="preserve">год объемы бюджетных ассигнований рассчитаны исходя из </w:t>
      </w:r>
      <w:proofErr w:type="spellStart"/>
      <w:r w:rsidRPr="009C23F5">
        <w:t>досчета</w:t>
      </w:r>
      <w:proofErr w:type="spellEnd"/>
      <w:r w:rsidRPr="009C23F5">
        <w:t xml:space="preserve"> объемов бюджетных ассигнований на продление об</w:t>
      </w:r>
      <w:r w:rsidR="0013495A" w:rsidRPr="009C23F5">
        <w:t>язатель</w:t>
      </w:r>
      <w:proofErr w:type="gramStart"/>
      <w:r w:rsidR="0013495A" w:rsidRPr="009C23F5">
        <w:t>ств дл</w:t>
      </w:r>
      <w:proofErr w:type="gramEnd"/>
      <w:r w:rsidR="0013495A" w:rsidRPr="009C23F5">
        <w:t>ящегося характера путем индексации в соответствии с прогнозируемым уровнем инфляции.</w:t>
      </w:r>
    </w:p>
    <w:p w:rsidR="0049170A" w:rsidRPr="009C23F5" w:rsidRDefault="0049170A" w:rsidP="0049170A">
      <w:pPr>
        <w:ind w:firstLine="567"/>
      </w:pPr>
    </w:p>
    <w:p w:rsidR="00FA5885" w:rsidRPr="009C23F5" w:rsidRDefault="00FA5885" w:rsidP="00FA5885">
      <w:pPr>
        <w:jc w:val="center"/>
        <w:rPr>
          <w:b/>
          <w:szCs w:val="26"/>
        </w:rPr>
      </w:pPr>
      <w:r w:rsidRPr="009C23F5">
        <w:rPr>
          <w:b/>
          <w:szCs w:val="26"/>
        </w:rPr>
        <w:lastRenderedPageBreak/>
        <w:t xml:space="preserve">4. </w:t>
      </w:r>
      <w:r w:rsidR="00740846" w:rsidRPr="009C23F5">
        <w:rPr>
          <w:b/>
          <w:szCs w:val="26"/>
        </w:rPr>
        <w:t xml:space="preserve">Механизм реализации </w:t>
      </w:r>
      <w:r w:rsidR="00073544" w:rsidRPr="009C23F5">
        <w:rPr>
          <w:b/>
          <w:szCs w:val="26"/>
        </w:rPr>
        <w:t>П</w:t>
      </w:r>
      <w:r w:rsidRPr="009C23F5">
        <w:rPr>
          <w:b/>
          <w:szCs w:val="26"/>
        </w:rPr>
        <w:t>рограммы</w:t>
      </w:r>
    </w:p>
    <w:p w:rsidR="00FA5885" w:rsidRPr="009C23F5" w:rsidRDefault="00FA5885" w:rsidP="00FA5885">
      <w:pPr>
        <w:ind w:firstLine="567"/>
      </w:pPr>
    </w:p>
    <w:p w:rsidR="00AE5022" w:rsidRPr="009C23F5" w:rsidRDefault="00740846" w:rsidP="00073544">
      <w:pPr>
        <w:ind w:firstLine="567"/>
      </w:pPr>
      <w:r w:rsidRPr="009C23F5">
        <w:t xml:space="preserve">Механизм реализации </w:t>
      </w:r>
      <w:r w:rsidR="00073544" w:rsidRPr="009C23F5">
        <w:t>П</w:t>
      </w:r>
      <w:r w:rsidR="009266F5" w:rsidRPr="009C23F5">
        <w:t xml:space="preserve">рограммы предусматривает проведение организационных мероприятий, </w:t>
      </w:r>
      <w:r w:rsidR="00073544" w:rsidRPr="009C23F5">
        <w:t xml:space="preserve">направленных </w:t>
      </w:r>
      <w:proofErr w:type="gramStart"/>
      <w:r w:rsidR="00073544" w:rsidRPr="009C23F5">
        <w:t>на</w:t>
      </w:r>
      <w:proofErr w:type="gramEnd"/>
      <w:r w:rsidR="00073544" w:rsidRPr="009C23F5">
        <w:t xml:space="preserve">: </w:t>
      </w:r>
    </w:p>
    <w:p w:rsidR="00AE5022" w:rsidRPr="009C23F5" w:rsidRDefault="00AE5022" w:rsidP="00AE5022">
      <w:pPr>
        <w:ind w:firstLine="567"/>
      </w:pPr>
      <w:r w:rsidRPr="009C23F5">
        <w:t>-</w:t>
      </w:r>
      <w:r w:rsidRPr="009C23F5">
        <w:tab/>
        <w:t xml:space="preserve">создание формальной структуры подчиненности и соответствующего разделения работы при реализации </w:t>
      </w:r>
      <w:r w:rsidR="00073544" w:rsidRPr="009C23F5">
        <w:t>П</w:t>
      </w:r>
      <w:r w:rsidRPr="009C23F5">
        <w:t xml:space="preserve">рограммы между структурными подразделениями и ответственными исполнителями государственного заказчика </w:t>
      </w:r>
      <w:r w:rsidR="00073544" w:rsidRPr="009C23F5">
        <w:t>П</w:t>
      </w:r>
      <w:r w:rsidRPr="009C23F5">
        <w:t>рограммы;</w:t>
      </w:r>
    </w:p>
    <w:p w:rsidR="00AE5022" w:rsidRPr="009C23F5" w:rsidRDefault="00AE5022" w:rsidP="00AE5022">
      <w:pPr>
        <w:ind w:firstLine="567"/>
      </w:pPr>
      <w:r w:rsidRPr="009C23F5">
        <w:t>-</w:t>
      </w:r>
      <w:r w:rsidRPr="009C23F5">
        <w:tab/>
        <w:t xml:space="preserve">определение мероприятий по реализации </w:t>
      </w:r>
      <w:r w:rsidR="00073544" w:rsidRPr="009C23F5">
        <w:t>П</w:t>
      </w:r>
      <w:r w:rsidRPr="009C23F5">
        <w:t xml:space="preserve">рограммы и распределение их между структурными подразделениями и исполнителями государственного заказчика </w:t>
      </w:r>
      <w:r w:rsidR="00073544" w:rsidRPr="009C23F5">
        <w:t>П</w:t>
      </w:r>
      <w:r w:rsidRPr="009C23F5">
        <w:t>рограммы;</w:t>
      </w:r>
    </w:p>
    <w:p w:rsidR="00AE5022" w:rsidRPr="009C23F5" w:rsidRDefault="00AE5022" w:rsidP="00AE5022">
      <w:pPr>
        <w:ind w:firstLine="567"/>
      </w:pPr>
      <w:r w:rsidRPr="009C23F5">
        <w:t>-</w:t>
      </w:r>
      <w:r w:rsidRPr="009C23F5">
        <w:tab/>
        <w:t xml:space="preserve">оперативное принятие решений, обеспечение согласованности взаимодействия всех структурных подразделений и исполнителей государственного заказчика </w:t>
      </w:r>
      <w:r w:rsidR="00073544" w:rsidRPr="009C23F5">
        <w:t>П</w:t>
      </w:r>
      <w:r w:rsidR="00740846" w:rsidRPr="009C23F5">
        <w:t xml:space="preserve">рограммы при реализации </w:t>
      </w:r>
      <w:r w:rsidR="00073544" w:rsidRPr="009C23F5">
        <w:t>П</w:t>
      </w:r>
      <w:r w:rsidRPr="009C23F5">
        <w:t>рограммы;</w:t>
      </w:r>
    </w:p>
    <w:p w:rsidR="00AE5022" w:rsidRPr="009C23F5" w:rsidRDefault="000445B1" w:rsidP="00AE5022">
      <w:pPr>
        <w:ind w:firstLine="567"/>
      </w:pPr>
      <w:r w:rsidRPr="009C23F5">
        <w:t>-</w:t>
      </w:r>
      <w:r w:rsidRPr="009C23F5">
        <w:tab/>
      </w:r>
      <w:r w:rsidR="00AE5022" w:rsidRPr="009C23F5">
        <w:t xml:space="preserve">учет, контроль и анализ реализации </w:t>
      </w:r>
      <w:r w:rsidR="00073544" w:rsidRPr="009C23F5">
        <w:t>П</w:t>
      </w:r>
      <w:r w:rsidR="00AE5022" w:rsidRPr="009C23F5">
        <w:t>рограммы.</w:t>
      </w:r>
    </w:p>
    <w:p w:rsidR="00740846" w:rsidRPr="009C23F5" w:rsidRDefault="00073544" w:rsidP="009266F5">
      <w:pPr>
        <w:ind w:firstLine="567"/>
      </w:pPr>
      <w:r w:rsidRPr="009C23F5">
        <w:t>Министерство финансов Республики Татарстан как г</w:t>
      </w:r>
      <w:r w:rsidR="00AE5022" w:rsidRPr="009C23F5">
        <w:t xml:space="preserve">осударственный </w:t>
      </w:r>
      <w:r w:rsidR="00740846" w:rsidRPr="009C23F5">
        <w:t xml:space="preserve">заказчик </w:t>
      </w:r>
      <w:r w:rsidRPr="009C23F5">
        <w:t>П</w:t>
      </w:r>
      <w:r w:rsidR="00AE5022" w:rsidRPr="009C23F5">
        <w:t>рограммы</w:t>
      </w:r>
      <w:r w:rsidR="00740846" w:rsidRPr="009C23F5">
        <w:t>:</w:t>
      </w:r>
    </w:p>
    <w:p w:rsidR="00AE5022" w:rsidRPr="009C23F5" w:rsidRDefault="00740846" w:rsidP="009266F5">
      <w:pPr>
        <w:ind w:firstLine="567"/>
      </w:pPr>
      <w:r w:rsidRPr="009C23F5">
        <w:t>-</w:t>
      </w:r>
      <w:r w:rsidRPr="009C23F5">
        <w:tab/>
      </w:r>
      <w:r w:rsidR="00AE5022" w:rsidRPr="009C23F5">
        <w:t>самостоятельно определяет формы и</w:t>
      </w:r>
      <w:r w:rsidRPr="009C23F5">
        <w:t xml:space="preserve"> методы управления реализацией </w:t>
      </w:r>
      <w:r w:rsidR="00073544" w:rsidRPr="009C23F5">
        <w:t>П</w:t>
      </w:r>
      <w:r w:rsidR="00AE5022" w:rsidRPr="009C23F5">
        <w:t>рограммы</w:t>
      </w:r>
      <w:r w:rsidRPr="009C23F5">
        <w:t>;</w:t>
      </w:r>
    </w:p>
    <w:p w:rsidR="00897386" w:rsidRPr="009C23F5" w:rsidRDefault="00740846" w:rsidP="009266F5">
      <w:pPr>
        <w:ind w:firstLine="567"/>
      </w:pPr>
      <w:r w:rsidRPr="009C23F5">
        <w:t>-</w:t>
      </w:r>
      <w:r w:rsidRPr="009C23F5">
        <w:tab/>
      </w:r>
      <w:r w:rsidR="00897386" w:rsidRPr="009C23F5">
        <w:t>несет</w:t>
      </w:r>
      <w:r w:rsidRPr="009C23F5">
        <w:t xml:space="preserve"> ответственность за реализацию </w:t>
      </w:r>
      <w:r w:rsidR="00073544" w:rsidRPr="009C23F5">
        <w:t>П</w:t>
      </w:r>
      <w:r w:rsidR="00897386" w:rsidRPr="009C23F5">
        <w:t>рограммы и обеспечивает согласованность действий ответств</w:t>
      </w:r>
      <w:r w:rsidRPr="009C23F5">
        <w:t xml:space="preserve">енных исполнителей мероприятий </w:t>
      </w:r>
      <w:r w:rsidR="00073544" w:rsidRPr="009C23F5">
        <w:t>П</w:t>
      </w:r>
      <w:r w:rsidRPr="009C23F5">
        <w:t>рограммы;</w:t>
      </w:r>
    </w:p>
    <w:p w:rsidR="009266F5" w:rsidRPr="009C23F5" w:rsidRDefault="00740846" w:rsidP="009266F5">
      <w:pPr>
        <w:ind w:firstLine="567"/>
      </w:pPr>
      <w:proofErr w:type="gramStart"/>
      <w:r w:rsidRPr="009C23F5">
        <w:t>-</w:t>
      </w:r>
      <w:r w:rsidRPr="009C23F5">
        <w:tab/>
      </w:r>
      <w:r w:rsidR="009266F5" w:rsidRPr="009C23F5">
        <w:t xml:space="preserve">ежеквартально, до 25 числа месяца, следующего за отчетным периодом, </w:t>
      </w:r>
      <w:r w:rsidR="00B123DF" w:rsidRPr="009C23F5">
        <w:t xml:space="preserve">и ежегодно, до 1 марта года, следующего за отчетным периодом, </w:t>
      </w:r>
      <w:r w:rsidR="009266F5" w:rsidRPr="009C23F5">
        <w:t xml:space="preserve">направляет в Министерство экономики Республики Татарстан информацию о реализации </w:t>
      </w:r>
      <w:r w:rsidR="00073544" w:rsidRPr="009C23F5">
        <w:t>П</w:t>
      </w:r>
      <w:r w:rsidR="009266F5" w:rsidRPr="009C23F5">
        <w:t xml:space="preserve">рограммы, а также эффективности использования финансовых средств с заполнением формы, представленной в </w:t>
      </w:r>
      <w:hyperlink r:id="rId23" w:history="1">
        <w:r w:rsidR="009266F5" w:rsidRPr="009C23F5">
          <w:t>приложении №5</w:t>
        </w:r>
      </w:hyperlink>
      <w:r w:rsidR="009266F5" w:rsidRPr="009C23F5">
        <w:t xml:space="preserve"> </w:t>
      </w:r>
      <w:r w:rsidR="00B123DF" w:rsidRPr="009C23F5">
        <w:t xml:space="preserve">к </w:t>
      </w:r>
      <w:r w:rsidR="009266F5" w:rsidRPr="009C23F5">
        <w:t>Порядк</w:t>
      </w:r>
      <w:r w:rsidR="00B123DF" w:rsidRPr="009C23F5">
        <w:t>у</w:t>
      </w:r>
      <w:r w:rsidR="009266F5" w:rsidRPr="009C23F5">
        <w:t xml:space="preserve"> разработки, реализации и оценки эффективности государственных программ</w:t>
      </w:r>
      <w:r w:rsidR="00FB48EC" w:rsidRPr="009C23F5">
        <w:t xml:space="preserve"> Республики Татарстан</w:t>
      </w:r>
      <w:r w:rsidR="009266F5" w:rsidRPr="009C23F5">
        <w:t>, утвержденно</w:t>
      </w:r>
      <w:r w:rsidR="00B123DF" w:rsidRPr="009C23F5">
        <w:t>му</w:t>
      </w:r>
      <w:r w:rsidR="009266F5" w:rsidRPr="009C23F5">
        <w:t xml:space="preserve"> постановлением Кабинета Министров Республики</w:t>
      </w:r>
      <w:r w:rsidRPr="009C23F5">
        <w:t xml:space="preserve"> Татарстан от</w:t>
      </w:r>
      <w:proofErr w:type="gramEnd"/>
      <w:r w:rsidRPr="009C23F5">
        <w:t xml:space="preserve"> 31.12.2012 № 1199;</w:t>
      </w:r>
    </w:p>
    <w:p w:rsidR="00763E75" w:rsidRPr="009C23F5" w:rsidRDefault="007D1B77" w:rsidP="00073544">
      <w:pPr>
        <w:widowControl w:val="0"/>
        <w:autoSpaceDE w:val="0"/>
        <w:autoSpaceDN w:val="0"/>
        <w:adjustRightInd w:val="0"/>
        <w:ind w:firstLine="540"/>
      </w:pPr>
      <w:r w:rsidRPr="009C23F5">
        <w:t>-</w:t>
      </w:r>
      <w:r w:rsidRPr="009C23F5">
        <w:tab/>
      </w:r>
      <w:r w:rsidR="00763E75" w:rsidRPr="009C23F5">
        <w:t xml:space="preserve">взаимодействует с исполнительными органами государственной власти Республики Татарстан </w:t>
      </w:r>
      <w:r w:rsidR="00897386" w:rsidRPr="009C23F5">
        <w:t xml:space="preserve">при реализации </w:t>
      </w:r>
      <w:r w:rsidR="00073544" w:rsidRPr="009C23F5">
        <w:t>П</w:t>
      </w:r>
      <w:r w:rsidR="00897386" w:rsidRPr="009C23F5">
        <w:t xml:space="preserve">рограммы </w:t>
      </w:r>
      <w:r w:rsidR="00763E75" w:rsidRPr="009C23F5">
        <w:t>по вопросам</w:t>
      </w:r>
      <w:r w:rsidR="00073544" w:rsidRPr="009C23F5">
        <w:t xml:space="preserve"> </w:t>
      </w:r>
      <w:r w:rsidRPr="009C23F5">
        <w:t>м</w:t>
      </w:r>
      <w:r w:rsidR="00763E75" w:rsidRPr="009C23F5">
        <w:t>обилизации доходного потенциала Республики Татарстан</w:t>
      </w:r>
      <w:r w:rsidR="00073544" w:rsidRPr="009C23F5">
        <w:t xml:space="preserve">, </w:t>
      </w:r>
      <w:r w:rsidR="00763E75" w:rsidRPr="009C23F5">
        <w:t xml:space="preserve">нормативно-методического обеспечения и организации бюджетного процесса в </w:t>
      </w:r>
      <w:r w:rsidRPr="009C23F5">
        <w:t>Республике Татарстан;</w:t>
      </w:r>
    </w:p>
    <w:p w:rsidR="002E5424" w:rsidRPr="009C23F5" w:rsidRDefault="007D1B77" w:rsidP="002E5424">
      <w:pPr>
        <w:widowControl w:val="0"/>
        <w:autoSpaceDE w:val="0"/>
        <w:autoSpaceDN w:val="0"/>
        <w:adjustRightInd w:val="0"/>
        <w:ind w:firstLine="540"/>
      </w:pPr>
      <w:r w:rsidRPr="009C23F5">
        <w:t>-</w:t>
      </w:r>
      <w:r w:rsidRPr="009C23F5">
        <w:tab/>
      </w:r>
      <w:r w:rsidR="002E5424" w:rsidRPr="009C23F5">
        <w:t xml:space="preserve">взаимодействует с федеральными органами исполнительной власти </w:t>
      </w:r>
      <w:r w:rsidRPr="009C23F5">
        <w:t xml:space="preserve">при реализации </w:t>
      </w:r>
      <w:r w:rsidR="00073544" w:rsidRPr="009C23F5">
        <w:t>П</w:t>
      </w:r>
      <w:r w:rsidR="002E5424" w:rsidRPr="009C23F5">
        <w:t>рограммы по вопросам управления государственным долгом Республики Татарстан и расходами на обслуживание государственного долга Республики Татарстан в части бюджетных к</w:t>
      </w:r>
      <w:r w:rsidRPr="009C23F5">
        <w:t>редитов из федерального бюджета;</w:t>
      </w:r>
    </w:p>
    <w:p w:rsidR="00763E75" w:rsidRPr="009C23F5" w:rsidRDefault="007D1B77" w:rsidP="00763E75">
      <w:pPr>
        <w:ind w:firstLine="567"/>
      </w:pPr>
      <w:r w:rsidRPr="009C23F5">
        <w:t>-</w:t>
      </w:r>
      <w:r w:rsidRPr="009C23F5">
        <w:tab/>
      </w:r>
      <w:r w:rsidR="00763E75" w:rsidRPr="009C23F5">
        <w:t xml:space="preserve">взаимодействует с органами местного самоуправления муниципальных образований Республики Татарстан </w:t>
      </w:r>
      <w:r w:rsidRPr="009C23F5">
        <w:t xml:space="preserve">при реализации </w:t>
      </w:r>
      <w:r w:rsidR="00073544" w:rsidRPr="009C23F5">
        <w:t>П</w:t>
      </w:r>
      <w:r w:rsidR="00897386" w:rsidRPr="009C23F5">
        <w:t xml:space="preserve">рограммы </w:t>
      </w:r>
      <w:r w:rsidR="00763E75" w:rsidRPr="009C23F5">
        <w:t>по вопросам:</w:t>
      </w:r>
    </w:p>
    <w:p w:rsidR="00144679" w:rsidRPr="009C23F5" w:rsidRDefault="00144679" w:rsidP="00144679">
      <w:pPr>
        <w:ind w:firstLine="567"/>
      </w:pPr>
      <w:r w:rsidRPr="009C23F5">
        <w:t>эффективного использования системы межбюджетных отношений как инструмента стимулирования и поддержки развития муниципальных образований Республики Татарстан;</w:t>
      </w:r>
    </w:p>
    <w:p w:rsidR="00763E75" w:rsidRPr="009C23F5" w:rsidRDefault="00763E75" w:rsidP="00763E75">
      <w:pPr>
        <w:ind w:firstLine="567"/>
      </w:pPr>
      <w:r w:rsidRPr="009C23F5">
        <w:lastRenderedPageBreak/>
        <w:t xml:space="preserve">создания условий для обеспечения финансовой устойчивости бюджетов муниципальных образований </w:t>
      </w:r>
      <w:r w:rsidR="00897386" w:rsidRPr="009C23F5">
        <w:t>Республики Татарстан</w:t>
      </w:r>
      <w:r w:rsidR="00144679" w:rsidRPr="009C23F5">
        <w:t>.</w:t>
      </w:r>
    </w:p>
    <w:p w:rsidR="00740846" w:rsidRPr="009C23F5" w:rsidRDefault="00740846" w:rsidP="00740846">
      <w:pPr>
        <w:ind w:firstLine="567"/>
      </w:pPr>
      <w:r w:rsidRPr="009C23F5">
        <w:t xml:space="preserve">Структурные подразделения и ответственные исполнители государственного заказчика </w:t>
      </w:r>
      <w:r w:rsidR="00073544" w:rsidRPr="009C23F5">
        <w:t>П</w:t>
      </w:r>
      <w:r w:rsidRPr="009C23F5">
        <w:t xml:space="preserve">рограммы обеспечивают своевременное и полное выполнение </w:t>
      </w:r>
      <w:r w:rsidR="00073544" w:rsidRPr="009C23F5">
        <w:t>П</w:t>
      </w:r>
      <w:r w:rsidRPr="009C23F5">
        <w:t xml:space="preserve">рограммы в соответствии с ведомственными правовыми актами о распределении обязанностей при реализации </w:t>
      </w:r>
      <w:r w:rsidR="00073544" w:rsidRPr="009C23F5">
        <w:t>П</w:t>
      </w:r>
      <w:r w:rsidRPr="009C23F5">
        <w:t>рограммы.</w:t>
      </w:r>
    </w:p>
    <w:p w:rsidR="009266F5" w:rsidRPr="009C23F5" w:rsidRDefault="009266F5" w:rsidP="00FA5885">
      <w:pPr>
        <w:ind w:firstLine="567"/>
      </w:pPr>
    </w:p>
    <w:p w:rsidR="00FA5885" w:rsidRPr="009C23F5" w:rsidRDefault="00FA5885" w:rsidP="00FA5885">
      <w:pPr>
        <w:jc w:val="center"/>
        <w:rPr>
          <w:b/>
          <w:szCs w:val="26"/>
        </w:rPr>
      </w:pPr>
      <w:r w:rsidRPr="009C23F5">
        <w:rPr>
          <w:b/>
          <w:szCs w:val="26"/>
        </w:rPr>
        <w:t>5. Оценка экономичес</w:t>
      </w:r>
      <w:r w:rsidR="007D1B77" w:rsidRPr="009C23F5">
        <w:rPr>
          <w:b/>
          <w:szCs w:val="26"/>
        </w:rPr>
        <w:t xml:space="preserve">кой и социальной эффективности </w:t>
      </w:r>
      <w:r w:rsidR="00073544" w:rsidRPr="009C23F5">
        <w:rPr>
          <w:b/>
          <w:szCs w:val="26"/>
        </w:rPr>
        <w:t>П</w:t>
      </w:r>
      <w:r w:rsidRPr="009C23F5">
        <w:rPr>
          <w:b/>
          <w:szCs w:val="26"/>
        </w:rPr>
        <w:t>рограммы</w:t>
      </w:r>
    </w:p>
    <w:p w:rsidR="00FA5885" w:rsidRPr="009C23F5" w:rsidRDefault="00FA5885" w:rsidP="00FA5885">
      <w:pPr>
        <w:ind w:firstLine="567"/>
      </w:pPr>
    </w:p>
    <w:p w:rsidR="00B86050" w:rsidRPr="009C23F5" w:rsidRDefault="00073544" w:rsidP="00B86050">
      <w:pPr>
        <w:ind w:firstLine="567"/>
      </w:pPr>
      <w:r w:rsidRPr="009C23F5">
        <w:t>П</w:t>
      </w:r>
      <w:r w:rsidR="00B86050" w:rsidRPr="009C23F5">
        <w:t>рограмма</w:t>
      </w:r>
      <w:r w:rsidR="00897386" w:rsidRPr="009C23F5">
        <w:t xml:space="preserve"> </w:t>
      </w:r>
      <w:r w:rsidR="00B86050" w:rsidRPr="009C23F5">
        <w:t>является «обеспечивающей»</w:t>
      </w:r>
      <w:r w:rsidR="007D1B77" w:rsidRPr="009C23F5">
        <w:t xml:space="preserve"> программой</w:t>
      </w:r>
      <w:r w:rsidR="00B86050" w:rsidRPr="009C23F5">
        <w:t xml:space="preserve">, ориентирована на создание общих условий для всех участников бюджетного процесса, в том числе органов исполнительной власти, реализующих другие государственные программы Республики Татарстан. </w:t>
      </w:r>
      <w:r w:rsidRPr="009C23F5">
        <w:t>П</w:t>
      </w:r>
      <w:r w:rsidR="00B86050" w:rsidRPr="009C23F5">
        <w:t>рограмма обеспечивает значительный вклад в достижение практически всех стратегических целей социально-экономического развития Республики Татарстан.</w:t>
      </w:r>
    </w:p>
    <w:p w:rsidR="00B86050" w:rsidRPr="009C23F5" w:rsidRDefault="00B86050" w:rsidP="00B86050">
      <w:pPr>
        <w:ind w:firstLine="567"/>
      </w:pPr>
      <w:proofErr w:type="gramStart"/>
      <w:r w:rsidRPr="009C23F5">
        <w:t xml:space="preserve">Ожидаемыми основными результатами реализации </w:t>
      </w:r>
      <w:r w:rsidR="00073544" w:rsidRPr="009C23F5">
        <w:t>П</w:t>
      </w:r>
      <w:r w:rsidRPr="009C23F5">
        <w:t xml:space="preserve">рограммы являются обеспечение исполнения расходных обязательств Республики Татарстан при сохранении долгосрочной сбалансированности и устойчивости бюджетной системы, оптимальной долговой нагрузки, механизмов поддержки местных бюджетов и </w:t>
      </w:r>
      <w:r w:rsidR="004A6B21" w:rsidRPr="009C23F5">
        <w:t>мониторинга</w:t>
      </w:r>
      <w:r w:rsidRPr="009C23F5">
        <w:t xml:space="preserve"> работ</w:t>
      </w:r>
      <w:r w:rsidR="004A6B21" w:rsidRPr="009C23F5">
        <w:t>ы</w:t>
      </w:r>
      <w:r w:rsidRPr="009C23F5">
        <w:t xml:space="preserve"> органов местного самоуправления по повышению эффективности управления муниципальными финансами, а также достижение и соблюдение определенных целевых параметров, характеризующих состояние и (или) тенденции динамики бюджетной системы.</w:t>
      </w:r>
      <w:proofErr w:type="gramEnd"/>
    </w:p>
    <w:p w:rsidR="008415C8" w:rsidRPr="009C23F5" w:rsidRDefault="008415C8" w:rsidP="00FA5885">
      <w:pPr>
        <w:ind w:firstLine="567"/>
      </w:pPr>
      <w:r w:rsidRPr="009C23F5">
        <w:t xml:space="preserve">Оценка эффективности </w:t>
      </w:r>
      <w:r w:rsidR="00073544" w:rsidRPr="009C23F5">
        <w:t>П</w:t>
      </w:r>
      <w:r w:rsidRPr="009C23F5">
        <w:t xml:space="preserve">рограммы будет производиться на основании </w:t>
      </w:r>
      <w:proofErr w:type="gramStart"/>
      <w:r w:rsidRPr="009C23F5">
        <w:t>мониторинга значений индикаторов оценки результатов</w:t>
      </w:r>
      <w:proofErr w:type="gramEnd"/>
      <w:r w:rsidRPr="009C23F5">
        <w:t xml:space="preserve"> </w:t>
      </w:r>
      <w:r w:rsidR="00073544" w:rsidRPr="009C23F5">
        <w:t>П</w:t>
      </w:r>
      <w:r w:rsidRPr="009C23F5">
        <w:t>рограммы</w:t>
      </w:r>
      <w:r w:rsidR="00073544" w:rsidRPr="009C23F5">
        <w:t>,</w:t>
      </w:r>
      <w:r w:rsidRPr="009C23F5">
        <w:t xml:space="preserve"> в соответствии с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Татарстан».</w:t>
      </w:r>
    </w:p>
    <w:p w:rsidR="00B86050" w:rsidRPr="009C23F5" w:rsidRDefault="00B86050" w:rsidP="00B86050">
      <w:pPr>
        <w:ind w:firstLine="567"/>
      </w:pPr>
      <w:r w:rsidRPr="009C23F5">
        <w:t>О</w:t>
      </w:r>
      <w:r w:rsidR="00897386" w:rsidRPr="009C23F5">
        <w:t xml:space="preserve">ценка эффективности реализации </w:t>
      </w:r>
      <w:r w:rsidR="00073544" w:rsidRPr="009C23F5">
        <w:t>П</w:t>
      </w:r>
      <w:r w:rsidRPr="009C23F5">
        <w:t>рограммы будет осуществляться путем ежегодного сопоставления:</w:t>
      </w:r>
    </w:p>
    <w:p w:rsidR="00B86050" w:rsidRPr="009C23F5" w:rsidRDefault="00B86050" w:rsidP="00B86050">
      <w:pPr>
        <w:ind w:firstLine="567"/>
      </w:pPr>
      <w:r w:rsidRPr="009C23F5">
        <w:t xml:space="preserve">1) фактических (в сопоставимых условиях) и планируемых значений индикаторов </w:t>
      </w:r>
      <w:r w:rsidR="001578C5" w:rsidRPr="009C23F5">
        <w:t xml:space="preserve">оценки </w:t>
      </w:r>
      <w:r w:rsidR="00073544" w:rsidRPr="009C23F5">
        <w:t>П</w:t>
      </w:r>
      <w:r w:rsidRPr="009C23F5">
        <w:t>рогр</w:t>
      </w:r>
      <w:r w:rsidR="001578C5" w:rsidRPr="009C23F5">
        <w:t>аммы;</w:t>
      </w:r>
    </w:p>
    <w:p w:rsidR="00B86050" w:rsidRPr="009C23F5" w:rsidRDefault="00B86050" w:rsidP="00B86050">
      <w:pPr>
        <w:ind w:firstLine="567"/>
      </w:pPr>
      <w:r w:rsidRPr="009C23F5">
        <w:t>2) фактических (в сопоставимых условиях) и планируемых объемов расходов бюджета</w:t>
      </w:r>
      <w:r w:rsidR="001578C5" w:rsidRPr="009C23F5">
        <w:t xml:space="preserve"> Республики Татарстан</w:t>
      </w:r>
      <w:r w:rsidRPr="009C23F5">
        <w:t xml:space="preserve"> на реализацию </w:t>
      </w:r>
      <w:r w:rsidR="00073544" w:rsidRPr="009C23F5">
        <w:t>П</w:t>
      </w:r>
      <w:r w:rsidRPr="009C23F5">
        <w:t>рограммы и ее основных мероприятий</w:t>
      </w:r>
      <w:r w:rsidR="001578C5" w:rsidRPr="009C23F5">
        <w:t>;</w:t>
      </w:r>
    </w:p>
    <w:p w:rsidR="00B86050" w:rsidRPr="009C23F5" w:rsidRDefault="00B86050" w:rsidP="00B86050">
      <w:pPr>
        <w:ind w:firstLine="567"/>
      </w:pPr>
      <w:r w:rsidRPr="009C23F5">
        <w:t xml:space="preserve">3) числа выполненных и планируемых мероприятий </w:t>
      </w:r>
      <w:r w:rsidR="00073544" w:rsidRPr="009C23F5">
        <w:t>П</w:t>
      </w:r>
      <w:r w:rsidRPr="009C23F5">
        <w:t>рограммы.</w:t>
      </w:r>
    </w:p>
    <w:p w:rsidR="00FA5885" w:rsidRDefault="008415C8" w:rsidP="00FA5885">
      <w:pPr>
        <w:ind w:firstLine="567"/>
      </w:pPr>
      <w:r w:rsidRPr="009C23F5">
        <w:t>Достижение запланированных значений индикаторов оценки будет свидетельствовать</w:t>
      </w:r>
      <w:r w:rsidR="007D1B77" w:rsidRPr="009C23F5">
        <w:t xml:space="preserve"> о достижении цели </w:t>
      </w:r>
      <w:r w:rsidR="00073544" w:rsidRPr="009C23F5">
        <w:t>П</w:t>
      </w:r>
      <w:r w:rsidRPr="009C23F5">
        <w:t>рограммы – об эффективном управлении государственными финансами Республики Татарс</w:t>
      </w:r>
      <w:r w:rsidR="007D1B77" w:rsidRPr="009C23F5">
        <w:t xml:space="preserve">тан и эффективности реализации </w:t>
      </w:r>
      <w:r w:rsidR="00073544" w:rsidRPr="009C23F5">
        <w:t>П</w:t>
      </w:r>
      <w:r w:rsidRPr="009C23F5">
        <w:t>рограммы.</w:t>
      </w:r>
    </w:p>
    <w:sectPr w:rsidR="00FA5885" w:rsidSect="005B2B89">
      <w:headerReference w:type="default" r:id="rId24"/>
      <w:pgSz w:w="11906" w:h="16838"/>
      <w:pgMar w:top="1134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E7" w:rsidRDefault="008E76E7" w:rsidP="005B2B89">
      <w:r>
        <w:separator/>
      </w:r>
    </w:p>
  </w:endnote>
  <w:endnote w:type="continuationSeparator" w:id="0">
    <w:p w:rsidR="008E76E7" w:rsidRDefault="008E76E7" w:rsidP="005B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E7" w:rsidRDefault="008E76E7" w:rsidP="005B2B89">
      <w:r>
        <w:separator/>
      </w:r>
    </w:p>
  </w:footnote>
  <w:footnote w:type="continuationSeparator" w:id="0">
    <w:p w:rsidR="008E76E7" w:rsidRDefault="008E76E7" w:rsidP="005B2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11921"/>
      <w:docPartObj>
        <w:docPartGallery w:val="Page Numbers (Top of Page)"/>
        <w:docPartUnique/>
      </w:docPartObj>
    </w:sdtPr>
    <w:sdtContent>
      <w:p w:rsidR="008E76E7" w:rsidRDefault="008E76E7">
        <w:pPr>
          <w:pStyle w:val="a6"/>
          <w:jc w:val="center"/>
        </w:pPr>
        <w:fldSimple w:instr=" PAGE   \* MERGEFORMAT ">
          <w:r w:rsidR="009C23F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46AA1"/>
    <w:multiLevelType w:val="hybridMultilevel"/>
    <w:tmpl w:val="06B49304"/>
    <w:lvl w:ilvl="0" w:tplc="CA56F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38242C"/>
    <w:multiLevelType w:val="hybridMultilevel"/>
    <w:tmpl w:val="A344D062"/>
    <w:lvl w:ilvl="0" w:tplc="1CF4F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566F19"/>
    <w:multiLevelType w:val="hybridMultilevel"/>
    <w:tmpl w:val="1248AFE0"/>
    <w:lvl w:ilvl="0" w:tplc="CF442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5D7B33"/>
    <w:multiLevelType w:val="hybridMultilevel"/>
    <w:tmpl w:val="CD246242"/>
    <w:lvl w:ilvl="0" w:tplc="E0027212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B8C5A81"/>
    <w:multiLevelType w:val="hybridMultilevel"/>
    <w:tmpl w:val="D7C2AFA8"/>
    <w:lvl w:ilvl="0" w:tplc="6F942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B62481"/>
    <w:multiLevelType w:val="hybridMultilevel"/>
    <w:tmpl w:val="8846846A"/>
    <w:lvl w:ilvl="0" w:tplc="173E2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305883"/>
    <w:multiLevelType w:val="hybridMultilevel"/>
    <w:tmpl w:val="C0EA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40E7A"/>
    <w:multiLevelType w:val="hybridMultilevel"/>
    <w:tmpl w:val="A3BA97BA"/>
    <w:lvl w:ilvl="0" w:tplc="144E5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C77"/>
    <w:rsid w:val="00001EDC"/>
    <w:rsid w:val="00011A35"/>
    <w:rsid w:val="00012D0D"/>
    <w:rsid w:val="00013177"/>
    <w:rsid w:val="0001426B"/>
    <w:rsid w:val="00022DFF"/>
    <w:rsid w:val="00025697"/>
    <w:rsid w:val="00026F6B"/>
    <w:rsid w:val="000304F3"/>
    <w:rsid w:val="00034CBC"/>
    <w:rsid w:val="00036245"/>
    <w:rsid w:val="000368B6"/>
    <w:rsid w:val="00042ACD"/>
    <w:rsid w:val="00042D44"/>
    <w:rsid w:val="000441EF"/>
    <w:rsid w:val="000445B1"/>
    <w:rsid w:val="00045249"/>
    <w:rsid w:val="0004618C"/>
    <w:rsid w:val="000516D3"/>
    <w:rsid w:val="00051D27"/>
    <w:rsid w:val="00052154"/>
    <w:rsid w:val="00061FB7"/>
    <w:rsid w:val="00062272"/>
    <w:rsid w:val="00062E85"/>
    <w:rsid w:val="0006498E"/>
    <w:rsid w:val="0006635E"/>
    <w:rsid w:val="00066D1E"/>
    <w:rsid w:val="000701D5"/>
    <w:rsid w:val="00072D5D"/>
    <w:rsid w:val="00073544"/>
    <w:rsid w:val="000825D1"/>
    <w:rsid w:val="00084199"/>
    <w:rsid w:val="0008619A"/>
    <w:rsid w:val="00086384"/>
    <w:rsid w:val="00093177"/>
    <w:rsid w:val="000A04B7"/>
    <w:rsid w:val="000B16A2"/>
    <w:rsid w:val="000B6471"/>
    <w:rsid w:val="000C2741"/>
    <w:rsid w:val="000D384E"/>
    <w:rsid w:val="000D5AE2"/>
    <w:rsid w:val="000D7BCA"/>
    <w:rsid w:val="000E316E"/>
    <w:rsid w:val="000F7ED1"/>
    <w:rsid w:val="00102B17"/>
    <w:rsid w:val="00110452"/>
    <w:rsid w:val="001129C9"/>
    <w:rsid w:val="00113FF5"/>
    <w:rsid w:val="00124D71"/>
    <w:rsid w:val="00126CA3"/>
    <w:rsid w:val="0013495A"/>
    <w:rsid w:val="00144679"/>
    <w:rsid w:val="00144C1D"/>
    <w:rsid w:val="001461DC"/>
    <w:rsid w:val="00150665"/>
    <w:rsid w:val="00152259"/>
    <w:rsid w:val="00153138"/>
    <w:rsid w:val="001578C5"/>
    <w:rsid w:val="00160A39"/>
    <w:rsid w:val="00163A97"/>
    <w:rsid w:val="00163B9D"/>
    <w:rsid w:val="0016635A"/>
    <w:rsid w:val="001670FC"/>
    <w:rsid w:val="00170FDB"/>
    <w:rsid w:val="00176AC1"/>
    <w:rsid w:val="0018626B"/>
    <w:rsid w:val="0018727C"/>
    <w:rsid w:val="00191AA5"/>
    <w:rsid w:val="00197A25"/>
    <w:rsid w:val="001A4295"/>
    <w:rsid w:val="001A63BF"/>
    <w:rsid w:val="001D3856"/>
    <w:rsid w:val="001D55DA"/>
    <w:rsid w:val="001D5C01"/>
    <w:rsid w:val="001D6A01"/>
    <w:rsid w:val="001D6F8C"/>
    <w:rsid w:val="001E4934"/>
    <w:rsid w:val="001F7292"/>
    <w:rsid w:val="00202B65"/>
    <w:rsid w:val="00210DEB"/>
    <w:rsid w:val="00215B94"/>
    <w:rsid w:val="0022023D"/>
    <w:rsid w:val="00222426"/>
    <w:rsid w:val="0022254E"/>
    <w:rsid w:val="002235C7"/>
    <w:rsid w:val="0022438A"/>
    <w:rsid w:val="00224E5B"/>
    <w:rsid w:val="0022746E"/>
    <w:rsid w:val="0023071B"/>
    <w:rsid w:val="00235175"/>
    <w:rsid w:val="00235AF4"/>
    <w:rsid w:val="00236535"/>
    <w:rsid w:val="00236C59"/>
    <w:rsid w:val="00247EFA"/>
    <w:rsid w:val="00252C00"/>
    <w:rsid w:val="00254D51"/>
    <w:rsid w:val="0025556A"/>
    <w:rsid w:val="00256A08"/>
    <w:rsid w:val="00262323"/>
    <w:rsid w:val="00272242"/>
    <w:rsid w:val="00287997"/>
    <w:rsid w:val="002957E3"/>
    <w:rsid w:val="0029595D"/>
    <w:rsid w:val="002A12C1"/>
    <w:rsid w:val="002A2530"/>
    <w:rsid w:val="002A2DCB"/>
    <w:rsid w:val="002A2FB6"/>
    <w:rsid w:val="002A3C81"/>
    <w:rsid w:val="002A6A0F"/>
    <w:rsid w:val="002A76D9"/>
    <w:rsid w:val="002B4C40"/>
    <w:rsid w:val="002B660C"/>
    <w:rsid w:val="002B6741"/>
    <w:rsid w:val="002D3A7D"/>
    <w:rsid w:val="002D6D61"/>
    <w:rsid w:val="002D7D37"/>
    <w:rsid w:val="002E2291"/>
    <w:rsid w:val="002E2CF0"/>
    <w:rsid w:val="002E5424"/>
    <w:rsid w:val="002F3440"/>
    <w:rsid w:val="002F4AD9"/>
    <w:rsid w:val="002F5957"/>
    <w:rsid w:val="003005EA"/>
    <w:rsid w:val="003055CB"/>
    <w:rsid w:val="0032098E"/>
    <w:rsid w:val="00322A0F"/>
    <w:rsid w:val="0032376E"/>
    <w:rsid w:val="003253BF"/>
    <w:rsid w:val="003325CE"/>
    <w:rsid w:val="00337278"/>
    <w:rsid w:val="00337E8F"/>
    <w:rsid w:val="003401FF"/>
    <w:rsid w:val="0035415D"/>
    <w:rsid w:val="0036648E"/>
    <w:rsid w:val="00374608"/>
    <w:rsid w:val="0037639A"/>
    <w:rsid w:val="003773A0"/>
    <w:rsid w:val="003807B6"/>
    <w:rsid w:val="00380D51"/>
    <w:rsid w:val="003823D0"/>
    <w:rsid w:val="003858E9"/>
    <w:rsid w:val="00385916"/>
    <w:rsid w:val="00385F16"/>
    <w:rsid w:val="003A4FD4"/>
    <w:rsid w:val="003A6150"/>
    <w:rsid w:val="003A6178"/>
    <w:rsid w:val="003B74AD"/>
    <w:rsid w:val="003C0561"/>
    <w:rsid w:val="003C1941"/>
    <w:rsid w:val="003C493F"/>
    <w:rsid w:val="003C672D"/>
    <w:rsid w:val="003E0B13"/>
    <w:rsid w:val="003E5DFE"/>
    <w:rsid w:val="00404F9F"/>
    <w:rsid w:val="00413475"/>
    <w:rsid w:val="00415119"/>
    <w:rsid w:val="00416940"/>
    <w:rsid w:val="00425722"/>
    <w:rsid w:val="004307D9"/>
    <w:rsid w:val="00442796"/>
    <w:rsid w:val="0044321C"/>
    <w:rsid w:val="00443419"/>
    <w:rsid w:val="00445861"/>
    <w:rsid w:val="00446475"/>
    <w:rsid w:val="00451065"/>
    <w:rsid w:val="00455D6D"/>
    <w:rsid w:val="0046178D"/>
    <w:rsid w:val="00461CAE"/>
    <w:rsid w:val="00462AAE"/>
    <w:rsid w:val="004634D0"/>
    <w:rsid w:val="0046489A"/>
    <w:rsid w:val="004652CA"/>
    <w:rsid w:val="00467C14"/>
    <w:rsid w:val="004723E7"/>
    <w:rsid w:val="00474287"/>
    <w:rsid w:val="00474678"/>
    <w:rsid w:val="004873E7"/>
    <w:rsid w:val="0049170A"/>
    <w:rsid w:val="00491831"/>
    <w:rsid w:val="0049232C"/>
    <w:rsid w:val="00496DD5"/>
    <w:rsid w:val="00497507"/>
    <w:rsid w:val="004A2D8C"/>
    <w:rsid w:val="004A5F74"/>
    <w:rsid w:val="004A6B21"/>
    <w:rsid w:val="004B40B7"/>
    <w:rsid w:val="004C0224"/>
    <w:rsid w:val="004C1EDF"/>
    <w:rsid w:val="004C4EC8"/>
    <w:rsid w:val="004D1D86"/>
    <w:rsid w:val="004D6929"/>
    <w:rsid w:val="004E2728"/>
    <w:rsid w:val="004E44F0"/>
    <w:rsid w:val="004E7786"/>
    <w:rsid w:val="004F1899"/>
    <w:rsid w:val="004F6487"/>
    <w:rsid w:val="005015EB"/>
    <w:rsid w:val="0050388A"/>
    <w:rsid w:val="0050394F"/>
    <w:rsid w:val="00506CE2"/>
    <w:rsid w:val="0051513B"/>
    <w:rsid w:val="00520755"/>
    <w:rsid w:val="005359F9"/>
    <w:rsid w:val="0054221A"/>
    <w:rsid w:val="005500A2"/>
    <w:rsid w:val="0055519E"/>
    <w:rsid w:val="00561D3D"/>
    <w:rsid w:val="0056355A"/>
    <w:rsid w:val="005664D6"/>
    <w:rsid w:val="00570A9B"/>
    <w:rsid w:val="005725AB"/>
    <w:rsid w:val="005730FA"/>
    <w:rsid w:val="005800E2"/>
    <w:rsid w:val="0058594C"/>
    <w:rsid w:val="00592F2C"/>
    <w:rsid w:val="00597419"/>
    <w:rsid w:val="005A1E2B"/>
    <w:rsid w:val="005A3577"/>
    <w:rsid w:val="005A5658"/>
    <w:rsid w:val="005A5F45"/>
    <w:rsid w:val="005A7995"/>
    <w:rsid w:val="005A7E6E"/>
    <w:rsid w:val="005A7EF0"/>
    <w:rsid w:val="005B062B"/>
    <w:rsid w:val="005B1B08"/>
    <w:rsid w:val="005B2B89"/>
    <w:rsid w:val="005B3910"/>
    <w:rsid w:val="005C0667"/>
    <w:rsid w:val="005C2EED"/>
    <w:rsid w:val="005C31EC"/>
    <w:rsid w:val="005D3B40"/>
    <w:rsid w:val="005E779D"/>
    <w:rsid w:val="005F25FF"/>
    <w:rsid w:val="005F3A03"/>
    <w:rsid w:val="005F4243"/>
    <w:rsid w:val="00602115"/>
    <w:rsid w:val="006067D6"/>
    <w:rsid w:val="00607F53"/>
    <w:rsid w:val="00611492"/>
    <w:rsid w:val="00620C04"/>
    <w:rsid w:val="00622823"/>
    <w:rsid w:val="00624E9B"/>
    <w:rsid w:val="0063107A"/>
    <w:rsid w:val="006363E4"/>
    <w:rsid w:val="00637AE9"/>
    <w:rsid w:val="006417B9"/>
    <w:rsid w:val="00641BE9"/>
    <w:rsid w:val="0064368A"/>
    <w:rsid w:val="00646ECD"/>
    <w:rsid w:val="00650013"/>
    <w:rsid w:val="00653806"/>
    <w:rsid w:val="00667B20"/>
    <w:rsid w:val="006832B5"/>
    <w:rsid w:val="006870DB"/>
    <w:rsid w:val="00692328"/>
    <w:rsid w:val="00696C21"/>
    <w:rsid w:val="006A15EC"/>
    <w:rsid w:val="006A2E97"/>
    <w:rsid w:val="006B29BA"/>
    <w:rsid w:val="006B320E"/>
    <w:rsid w:val="006B373D"/>
    <w:rsid w:val="006B5551"/>
    <w:rsid w:val="006B6B1C"/>
    <w:rsid w:val="006C238B"/>
    <w:rsid w:val="006C6D92"/>
    <w:rsid w:val="006C79CD"/>
    <w:rsid w:val="006D0A72"/>
    <w:rsid w:val="006D5B9B"/>
    <w:rsid w:val="006D7391"/>
    <w:rsid w:val="006E1F24"/>
    <w:rsid w:val="006E514A"/>
    <w:rsid w:val="006E59E7"/>
    <w:rsid w:val="006E73FE"/>
    <w:rsid w:val="0070030E"/>
    <w:rsid w:val="007020F8"/>
    <w:rsid w:val="0071039F"/>
    <w:rsid w:val="00710D54"/>
    <w:rsid w:val="00711AA6"/>
    <w:rsid w:val="007132E4"/>
    <w:rsid w:val="0071606F"/>
    <w:rsid w:val="007201DA"/>
    <w:rsid w:val="007264E7"/>
    <w:rsid w:val="00726C87"/>
    <w:rsid w:val="0073340B"/>
    <w:rsid w:val="0073433A"/>
    <w:rsid w:val="00740846"/>
    <w:rsid w:val="00741598"/>
    <w:rsid w:val="0075198E"/>
    <w:rsid w:val="00752F1F"/>
    <w:rsid w:val="00757518"/>
    <w:rsid w:val="007575AF"/>
    <w:rsid w:val="007575B1"/>
    <w:rsid w:val="00762E02"/>
    <w:rsid w:val="00763E75"/>
    <w:rsid w:val="00764BA5"/>
    <w:rsid w:val="00766435"/>
    <w:rsid w:val="00781D9D"/>
    <w:rsid w:val="00782D70"/>
    <w:rsid w:val="00784FBB"/>
    <w:rsid w:val="007914CD"/>
    <w:rsid w:val="00794160"/>
    <w:rsid w:val="007971DC"/>
    <w:rsid w:val="007A098F"/>
    <w:rsid w:val="007A69EA"/>
    <w:rsid w:val="007A7C7A"/>
    <w:rsid w:val="007B1CD7"/>
    <w:rsid w:val="007B47EF"/>
    <w:rsid w:val="007B5B22"/>
    <w:rsid w:val="007B6A23"/>
    <w:rsid w:val="007C04CF"/>
    <w:rsid w:val="007D0F59"/>
    <w:rsid w:val="007D1B77"/>
    <w:rsid w:val="007D2ABC"/>
    <w:rsid w:val="007D4E73"/>
    <w:rsid w:val="007E281F"/>
    <w:rsid w:val="007E4C1D"/>
    <w:rsid w:val="007F5788"/>
    <w:rsid w:val="007F643F"/>
    <w:rsid w:val="007F762F"/>
    <w:rsid w:val="00803783"/>
    <w:rsid w:val="0081118A"/>
    <w:rsid w:val="00813B20"/>
    <w:rsid w:val="0081461B"/>
    <w:rsid w:val="00823083"/>
    <w:rsid w:val="008234BC"/>
    <w:rsid w:val="008300EB"/>
    <w:rsid w:val="008324BE"/>
    <w:rsid w:val="008371DA"/>
    <w:rsid w:val="008415C8"/>
    <w:rsid w:val="00841FE5"/>
    <w:rsid w:val="00843F46"/>
    <w:rsid w:val="00844096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7C5"/>
    <w:rsid w:val="00876384"/>
    <w:rsid w:val="00880CD0"/>
    <w:rsid w:val="00884F09"/>
    <w:rsid w:val="00891E0C"/>
    <w:rsid w:val="00892809"/>
    <w:rsid w:val="00896EF3"/>
    <w:rsid w:val="00897386"/>
    <w:rsid w:val="008A0C49"/>
    <w:rsid w:val="008A4607"/>
    <w:rsid w:val="008A4AD7"/>
    <w:rsid w:val="008A55D1"/>
    <w:rsid w:val="008A77E2"/>
    <w:rsid w:val="008C08AA"/>
    <w:rsid w:val="008C2749"/>
    <w:rsid w:val="008C4C77"/>
    <w:rsid w:val="008D0F07"/>
    <w:rsid w:val="008D2CED"/>
    <w:rsid w:val="008D3415"/>
    <w:rsid w:val="008D46E5"/>
    <w:rsid w:val="008E1056"/>
    <w:rsid w:val="008E28CE"/>
    <w:rsid w:val="008E4729"/>
    <w:rsid w:val="008E76E7"/>
    <w:rsid w:val="008F07F1"/>
    <w:rsid w:val="008F6F77"/>
    <w:rsid w:val="008F7EB1"/>
    <w:rsid w:val="00901CCB"/>
    <w:rsid w:val="0090763F"/>
    <w:rsid w:val="009115FF"/>
    <w:rsid w:val="00913C54"/>
    <w:rsid w:val="00914D1E"/>
    <w:rsid w:val="00920F36"/>
    <w:rsid w:val="00925610"/>
    <w:rsid w:val="00925F09"/>
    <w:rsid w:val="009266F5"/>
    <w:rsid w:val="00932CCF"/>
    <w:rsid w:val="009342B7"/>
    <w:rsid w:val="0093752B"/>
    <w:rsid w:val="0093784B"/>
    <w:rsid w:val="00940C43"/>
    <w:rsid w:val="0094193D"/>
    <w:rsid w:val="00946202"/>
    <w:rsid w:val="00950586"/>
    <w:rsid w:val="0095162C"/>
    <w:rsid w:val="00957124"/>
    <w:rsid w:val="00970D23"/>
    <w:rsid w:val="00972B5A"/>
    <w:rsid w:val="0098089E"/>
    <w:rsid w:val="0098214C"/>
    <w:rsid w:val="00984E96"/>
    <w:rsid w:val="00985C47"/>
    <w:rsid w:val="00992149"/>
    <w:rsid w:val="009A5A82"/>
    <w:rsid w:val="009B177D"/>
    <w:rsid w:val="009B32B6"/>
    <w:rsid w:val="009B59F6"/>
    <w:rsid w:val="009C23F5"/>
    <w:rsid w:val="009C32B7"/>
    <w:rsid w:val="009C71A6"/>
    <w:rsid w:val="009C72A5"/>
    <w:rsid w:val="009C7D59"/>
    <w:rsid w:val="009E1F8D"/>
    <w:rsid w:val="009E6E43"/>
    <w:rsid w:val="009F4281"/>
    <w:rsid w:val="009F775C"/>
    <w:rsid w:val="00A006DC"/>
    <w:rsid w:val="00A02910"/>
    <w:rsid w:val="00A03A36"/>
    <w:rsid w:val="00A05BC2"/>
    <w:rsid w:val="00A07D10"/>
    <w:rsid w:val="00A10024"/>
    <w:rsid w:val="00A14CF8"/>
    <w:rsid w:val="00A247C7"/>
    <w:rsid w:val="00A25AFF"/>
    <w:rsid w:val="00A3257C"/>
    <w:rsid w:val="00A3433B"/>
    <w:rsid w:val="00A43EFB"/>
    <w:rsid w:val="00A45D6C"/>
    <w:rsid w:val="00A53138"/>
    <w:rsid w:val="00A55341"/>
    <w:rsid w:val="00A56E7E"/>
    <w:rsid w:val="00A626C4"/>
    <w:rsid w:val="00A70E9F"/>
    <w:rsid w:val="00A729BF"/>
    <w:rsid w:val="00A7611D"/>
    <w:rsid w:val="00A80046"/>
    <w:rsid w:val="00A8402A"/>
    <w:rsid w:val="00AA0153"/>
    <w:rsid w:val="00AA3166"/>
    <w:rsid w:val="00AA67AC"/>
    <w:rsid w:val="00AB36B0"/>
    <w:rsid w:val="00AC465F"/>
    <w:rsid w:val="00AC49BC"/>
    <w:rsid w:val="00AC6C43"/>
    <w:rsid w:val="00AC73B6"/>
    <w:rsid w:val="00AD76E4"/>
    <w:rsid w:val="00AE29F7"/>
    <w:rsid w:val="00AE5022"/>
    <w:rsid w:val="00AE5A44"/>
    <w:rsid w:val="00AE5E09"/>
    <w:rsid w:val="00AF17EF"/>
    <w:rsid w:val="00AF1E2A"/>
    <w:rsid w:val="00B123DF"/>
    <w:rsid w:val="00B1350C"/>
    <w:rsid w:val="00B13F45"/>
    <w:rsid w:val="00B1579C"/>
    <w:rsid w:val="00B16AE1"/>
    <w:rsid w:val="00B175E4"/>
    <w:rsid w:val="00B338CC"/>
    <w:rsid w:val="00B4271D"/>
    <w:rsid w:val="00B44F63"/>
    <w:rsid w:val="00B4680F"/>
    <w:rsid w:val="00B47B21"/>
    <w:rsid w:val="00B51E1B"/>
    <w:rsid w:val="00B542C1"/>
    <w:rsid w:val="00B54954"/>
    <w:rsid w:val="00B57CF1"/>
    <w:rsid w:val="00B61B10"/>
    <w:rsid w:val="00B62AF7"/>
    <w:rsid w:val="00B65A55"/>
    <w:rsid w:val="00B66A07"/>
    <w:rsid w:val="00B673D4"/>
    <w:rsid w:val="00B71389"/>
    <w:rsid w:val="00B77414"/>
    <w:rsid w:val="00B84512"/>
    <w:rsid w:val="00B86050"/>
    <w:rsid w:val="00B86206"/>
    <w:rsid w:val="00B919D3"/>
    <w:rsid w:val="00B93832"/>
    <w:rsid w:val="00BA0BC4"/>
    <w:rsid w:val="00BA5810"/>
    <w:rsid w:val="00BB4EF5"/>
    <w:rsid w:val="00BB7B1E"/>
    <w:rsid w:val="00BC0B15"/>
    <w:rsid w:val="00BC42D6"/>
    <w:rsid w:val="00BC51D4"/>
    <w:rsid w:val="00BD307F"/>
    <w:rsid w:val="00BD3FF0"/>
    <w:rsid w:val="00BD7C9D"/>
    <w:rsid w:val="00BE5CF3"/>
    <w:rsid w:val="00BE5D2A"/>
    <w:rsid w:val="00BE657E"/>
    <w:rsid w:val="00BE7369"/>
    <w:rsid w:val="00BF099B"/>
    <w:rsid w:val="00C059EE"/>
    <w:rsid w:val="00C06810"/>
    <w:rsid w:val="00C22EEB"/>
    <w:rsid w:val="00C25554"/>
    <w:rsid w:val="00C26A2E"/>
    <w:rsid w:val="00C36852"/>
    <w:rsid w:val="00C44D98"/>
    <w:rsid w:val="00C4565C"/>
    <w:rsid w:val="00C45B4E"/>
    <w:rsid w:val="00C54212"/>
    <w:rsid w:val="00C60753"/>
    <w:rsid w:val="00C6100E"/>
    <w:rsid w:val="00C61257"/>
    <w:rsid w:val="00C64CB9"/>
    <w:rsid w:val="00C663BD"/>
    <w:rsid w:val="00C77BCB"/>
    <w:rsid w:val="00C952B4"/>
    <w:rsid w:val="00C97ACE"/>
    <w:rsid w:val="00CA549C"/>
    <w:rsid w:val="00CB167B"/>
    <w:rsid w:val="00CB3D27"/>
    <w:rsid w:val="00CB598A"/>
    <w:rsid w:val="00CC4407"/>
    <w:rsid w:val="00CD29F4"/>
    <w:rsid w:val="00CD6730"/>
    <w:rsid w:val="00CE11A3"/>
    <w:rsid w:val="00CE1D6C"/>
    <w:rsid w:val="00CE37AA"/>
    <w:rsid w:val="00CE7642"/>
    <w:rsid w:val="00CF1DFE"/>
    <w:rsid w:val="00CF470E"/>
    <w:rsid w:val="00CF4B9D"/>
    <w:rsid w:val="00CF66E5"/>
    <w:rsid w:val="00D020BC"/>
    <w:rsid w:val="00D02242"/>
    <w:rsid w:val="00D05111"/>
    <w:rsid w:val="00D15B0B"/>
    <w:rsid w:val="00D222B2"/>
    <w:rsid w:val="00D25CF4"/>
    <w:rsid w:val="00D32438"/>
    <w:rsid w:val="00D355EE"/>
    <w:rsid w:val="00D405FF"/>
    <w:rsid w:val="00D43F51"/>
    <w:rsid w:val="00D45DF2"/>
    <w:rsid w:val="00D47B83"/>
    <w:rsid w:val="00D5007B"/>
    <w:rsid w:val="00D62AA9"/>
    <w:rsid w:val="00D71981"/>
    <w:rsid w:val="00D75DDF"/>
    <w:rsid w:val="00D77176"/>
    <w:rsid w:val="00D77A27"/>
    <w:rsid w:val="00D819EB"/>
    <w:rsid w:val="00D84241"/>
    <w:rsid w:val="00D84897"/>
    <w:rsid w:val="00D903EC"/>
    <w:rsid w:val="00D9187A"/>
    <w:rsid w:val="00DA1E74"/>
    <w:rsid w:val="00DA54B1"/>
    <w:rsid w:val="00DA5F0E"/>
    <w:rsid w:val="00DB078C"/>
    <w:rsid w:val="00DB1D71"/>
    <w:rsid w:val="00DB6C54"/>
    <w:rsid w:val="00DC1EDD"/>
    <w:rsid w:val="00DD5B97"/>
    <w:rsid w:val="00DE4D2E"/>
    <w:rsid w:val="00DE513F"/>
    <w:rsid w:val="00DE7268"/>
    <w:rsid w:val="00DE7F3C"/>
    <w:rsid w:val="00DF0585"/>
    <w:rsid w:val="00E0051F"/>
    <w:rsid w:val="00E00E24"/>
    <w:rsid w:val="00E02D42"/>
    <w:rsid w:val="00E03B54"/>
    <w:rsid w:val="00E14A23"/>
    <w:rsid w:val="00E15CD0"/>
    <w:rsid w:val="00E17339"/>
    <w:rsid w:val="00E24571"/>
    <w:rsid w:val="00E26FA2"/>
    <w:rsid w:val="00E27067"/>
    <w:rsid w:val="00E3079B"/>
    <w:rsid w:val="00E318F1"/>
    <w:rsid w:val="00E35B4F"/>
    <w:rsid w:val="00E366F2"/>
    <w:rsid w:val="00E42D19"/>
    <w:rsid w:val="00E43C65"/>
    <w:rsid w:val="00E44515"/>
    <w:rsid w:val="00E5055D"/>
    <w:rsid w:val="00E51536"/>
    <w:rsid w:val="00E5447B"/>
    <w:rsid w:val="00E5709C"/>
    <w:rsid w:val="00E6109F"/>
    <w:rsid w:val="00E665FE"/>
    <w:rsid w:val="00E729AD"/>
    <w:rsid w:val="00E75AD0"/>
    <w:rsid w:val="00E83405"/>
    <w:rsid w:val="00E90EC2"/>
    <w:rsid w:val="00E96906"/>
    <w:rsid w:val="00EA0BF2"/>
    <w:rsid w:val="00EA3641"/>
    <w:rsid w:val="00EA7242"/>
    <w:rsid w:val="00EB23F1"/>
    <w:rsid w:val="00EC1E69"/>
    <w:rsid w:val="00EC354C"/>
    <w:rsid w:val="00EC4F55"/>
    <w:rsid w:val="00EC681F"/>
    <w:rsid w:val="00EC7CC6"/>
    <w:rsid w:val="00ED130A"/>
    <w:rsid w:val="00ED3B58"/>
    <w:rsid w:val="00ED6013"/>
    <w:rsid w:val="00EE33CA"/>
    <w:rsid w:val="00EE3CE6"/>
    <w:rsid w:val="00EF4DBB"/>
    <w:rsid w:val="00F00165"/>
    <w:rsid w:val="00F0098D"/>
    <w:rsid w:val="00F029EC"/>
    <w:rsid w:val="00F053B3"/>
    <w:rsid w:val="00F074DE"/>
    <w:rsid w:val="00F13B6B"/>
    <w:rsid w:val="00F22779"/>
    <w:rsid w:val="00F2738D"/>
    <w:rsid w:val="00F3039F"/>
    <w:rsid w:val="00F33BB3"/>
    <w:rsid w:val="00F37E11"/>
    <w:rsid w:val="00F56CED"/>
    <w:rsid w:val="00F61389"/>
    <w:rsid w:val="00F6277A"/>
    <w:rsid w:val="00F701E0"/>
    <w:rsid w:val="00F729C9"/>
    <w:rsid w:val="00F74952"/>
    <w:rsid w:val="00F81A63"/>
    <w:rsid w:val="00F87BB6"/>
    <w:rsid w:val="00F907CB"/>
    <w:rsid w:val="00F95C74"/>
    <w:rsid w:val="00F96808"/>
    <w:rsid w:val="00FA304B"/>
    <w:rsid w:val="00FA4F76"/>
    <w:rsid w:val="00FA5885"/>
    <w:rsid w:val="00FA596B"/>
    <w:rsid w:val="00FA6C3A"/>
    <w:rsid w:val="00FB4496"/>
    <w:rsid w:val="00FB48EC"/>
    <w:rsid w:val="00FB4B77"/>
    <w:rsid w:val="00FC6B0F"/>
    <w:rsid w:val="00FE1C93"/>
    <w:rsid w:val="00FE3819"/>
    <w:rsid w:val="00FE4197"/>
    <w:rsid w:val="00FE6138"/>
    <w:rsid w:val="00FE7AA4"/>
    <w:rsid w:val="00FF09FD"/>
    <w:rsid w:val="00FF1680"/>
    <w:rsid w:val="00FF20D8"/>
    <w:rsid w:val="00FF25FE"/>
    <w:rsid w:val="00FF3402"/>
    <w:rsid w:val="00FF6425"/>
    <w:rsid w:val="00FF6605"/>
    <w:rsid w:val="00FF6A26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07F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D15B0B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5B2B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B89"/>
  </w:style>
  <w:style w:type="paragraph" w:styleId="a8">
    <w:name w:val="footer"/>
    <w:basedOn w:val="a"/>
    <w:link w:val="a9"/>
    <w:uiPriority w:val="99"/>
    <w:semiHidden/>
    <w:unhideWhenUsed/>
    <w:rsid w:val="005B2B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2B89"/>
  </w:style>
  <w:style w:type="paragraph" w:customStyle="1" w:styleId="Default">
    <w:name w:val="Default"/>
    <w:rsid w:val="008F07F1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8F07F1"/>
    <w:pPr>
      <w:autoSpaceDE w:val="0"/>
      <w:autoSpaceDN w:val="0"/>
      <w:adjustRightInd w:val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4917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170A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8415C8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d">
    <w:name w:val="Знак Знак Знак Знак Знак Знак Знак Знак Знак Знак"/>
    <w:basedOn w:val="a"/>
    <w:rsid w:val="009266F5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07F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D15B0B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5B2B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B89"/>
  </w:style>
  <w:style w:type="paragraph" w:styleId="a8">
    <w:name w:val="footer"/>
    <w:basedOn w:val="a"/>
    <w:link w:val="a9"/>
    <w:uiPriority w:val="99"/>
    <w:semiHidden/>
    <w:unhideWhenUsed/>
    <w:rsid w:val="005B2B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2B89"/>
  </w:style>
  <w:style w:type="paragraph" w:customStyle="1" w:styleId="Default">
    <w:name w:val="Default"/>
    <w:rsid w:val="008F07F1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8F07F1"/>
    <w:pPr>
      <w:autoSpaceDE w:val="0"/>
      <w:autoSpaceDN w:val="0"/>
      <w:adjustRightInd w:val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4917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170A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8415C8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d">
    <w:name w:val="Знак Знак Знак Знак Знак Знак Знак Знак Знак Знак"/>
    <w:basedOn w:val="a"/>
    <w:rsid w:val="009266F5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15F9C4301046FDB838E8DE1EAB2AD9CA826B31F2CAD7A4ABD03C19B345565DD34B109590158C63640292CCyCN" TargetMode="External"/><Relationship Id="rId13" Type="http://schemas.openxmlformats.org/officeDocument/2006/relationships/hyperlink" Target="consultantplus://offline/ref=26F58E04817113032C877EA3B3EB9F1E94A9FCC141E1F80BC3C66FC1343457A90141591E80D3v6g2O" TargetMode="External"/><Relationship Id="rId18" Type="http://schemas.openxmlformats.org/officeDocument/2006/relationships/hyperlink" Target="consultantplus://offline/ref=FD54941212258869AD39A67CABED4605A6647C82A9C6F060631F6432B2082AD9E886E857F1D5LAh0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8472E88D44CF3DDB97ABCAFFA568F6C76F51042B92588EE6DCE7B468493295EB17EAE7A6BEd1M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F58E04817113032C877EA3B3EB9F1E94A9FCC141E1F80BC3C66FC1343457A90141591E83DCv6gCO" TargetMode="External"/><Relationship Id="rId17" Type="http://schemas.openxmlformats.org/officeDocument/2006/relationships/hyperlink" Target="consultantplus://offline/ref=26F58E04817113032C8760AEA587C2119DA1A3CA45E0F05E9799349C633D5DFE460E005CC3D86578260BA6v6gB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F58E04817113032C8760AEA587C2119DA1A3CA45E0F05E9799349C633D5DFE460E005CC3D86578250CA3v6gBO" TargetMode="External"/><Relationship Id="rId20" Type="http://schemas.openxmlformats.org/officeDocument/2006/relationships/hyperlink" Target="consultantplus://offline/ref=C68472E88D44CF3DDB97ABCAFFA568F6C76F51042B92588EE6DCE7B468d4M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15F9C4301046FDB838E8DE1EAB2AD9CA826B31F2CAD7A4ABD03C19B345565DD34B109590158C63640292CCyC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F58E04817113032C8760AEA587C2119DA1A3CA45E0F05E9799349C633D5DFE460E005CC3D865782605A1v6g0O" TargetMode="External"/><Relationship Id="rId23" Type="http://schemas.openxmlformats.org/officeDocument/2006/relationships/hyperlink" Target="consultantplus://offline/ref=B22B85370B7B1D3DB78F7C2C3A6CD5DA0B7AF60AC41C59CDCACBC37AAF5E31596A753D29A36CFDB133FCD1c4jEM" TargetMode="External"/><Relationship Id="rId10" Type="http://schemas.openxmlformats.org/officeDocument/2006/relationships/hyperlink" Target="consultantplus://offline/ref=0815F9C4301046FDB838E8DE1EAB2AD9CA826B31F2CAD7A4ABD03C19B345565DD34B109590158C63640292CCyCN" TargetMode="External"/><Relationship Id="rId19" Type="http://schemas.openxmlformats.org/officeDocument/2006/relationships/hyperlink" Target="consultantplus://offline/ref=FD54941212258869AD39B871BD811B0AAF6C2389ADC7F83537403F6FE501208EAFC9B115B1D1A94424E4D4L2h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15F9C4301046FDB838E8DE1EAB2AD9CA826B31F2CAD7A4ABD03C19B345565DD34B109590158C63640292CCyCN" TargetMode="External"/><Relationship Id="rId14" Type="http://schemas.openxmlformats.org/officeDocument/2006/relationships/hyperlink" Target="consultantplus://offline/ref=26F58E04817113032C877EA3B3EB9F1E94A9FCC141E1F80BC3C66FC1343457A90141591E8FD1v6g3O" TargetMode="External"/><Relationship Id="rId22" Type="http://schemas.openxmlformats.org/officeDocument/2006/relationships/hyperlink" Target="consultantplus://offline/ref=C68472E88D44CF3DDB97ABCAFFA568F6C76F51042B92588EE6DCE7B468d4M9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890F-5787-4864-878B-708C3E49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6911</Words>
  <Characters>39399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Aygul.Ibragimova</cp:lastModifiedBy>
  <cp:revision>3</cp:revision>
  <cp:lastPrinted>2013-06-20T12:16:00Z</cp:lastPrinted>
  <dcterms:created xsi:type="dcterms:W3CDTF">2013-06-28T10:09:00Z</dcterms:created>
  <dcterms:modified xsi:type="dcterms:W3CDTF">2013-06-28T12:01:00Z</dcterms:modified>
</cp:coreProperties>
</file>