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2F" w:rsidRPr="00335D2F" w:rsidRDefault="00335D2F" w:rsidP="00335D2F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RANGE!A1:E89"/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ПРОГНОЗ </w:t>
      </w:r>
    </w:p>
    <w:p w:rsidR="00335D2F" w:rsidRPr="00335D2F" w:rsidRDefault="00335D2F" w:rsidP="00335D2F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>социально-экономического развития Республики Татарстан</w:t>
      </w:r>
    </w:p>
    <w:p w:rsidR="00335D2F" w:rsidRPr="00335D2F" w:rsidRDefault="00335D2F" w:rsidP="00335D2F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20</w:t>
      </w: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 и 202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 годов                                                                                                                                                         </w:t>
      </w:r>
      <w:bookmarkEnd w:id="0"/>
    </w:p>
    <w:p w:rsidR="00335D2F" w:rsidRDefault="00335D2F"/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284"/>
        <w:gridCol w:w="1134"/>
        <w:gridCol w:w="283"/>
        <w:gridCol w:w="1276"/>
        <w:gridCol w:w="142"/>
        <w:gridCol w:w="1417"/>
      </w:tblGrid>
      <w:tr w:rsidR="00335D2F" w:rsidRPr="00723FD3" w:rsidTr="005242B0">
        <w:trPr>
          <w:trHeight w:val="780"/>
          <w:tblHeader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F" w:rsidRPr="00335D2F" w:rsidRDefault="00335D2F" w:rsidP="00723FD3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Показатели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F" w:rsidRPr="00335D2F" w:rsidRDefault="00335D2F" w:rsidP="00723FD3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2020</w:t>
            </w:r>
            <w:r w:rsidRPr="00335D2F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F" w:rsidRPr="00335D2F" w:rsidRDefault="00335D2F" w:rsidP="00723FD3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2021</w:t>
            </w:r>
            <w:r w:rsidRPr="00335D2F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F" w:rsidRPr="00335D2F" w:rsidRDefault="00335D2F" w:rsidP="00723FD3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2022</w:t>
            </w:r>
            <w:r w:rsidRPr="00335D2F">
              <w:rPr>
                <w:rFonts w:eastAsia="Times New Roman" w:cs="Times New Roman"/>
              </w:rPr>
              <w:br/>
              <w:t>прогноз</w:t>
            </w:r>
          </w:p>
        </w:tc>
      </w:tr>
      <w:tr w:rsidR="003C170A" w:rsidRPr="00723FD3" w:rsidTr="005242B0">
        <w:trPr>
          <w:trHeight w:val="371"/>
        </w:trPr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0A" w:rsidRPr="00723FD3" w:rsidRDefault="003C170A" w:rsidP="003C170A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I. Макроэкономические показатели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173DAA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1. Валовой  региональный  продукт  (в основных ценах),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2 702 310,0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2 865 842,8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3 062 015,7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в сопоставимых ценах,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102,0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2. Индекс    потребительских   цен,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% к декабрю предыдущего года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104,0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5242B0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3.  Объем отгруженной продукции (работ, услуг),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3 117 711,9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3 290 142,6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3 459 166,4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Индекс промышленного производства,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101,3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4. Объем продукции сельского  хозяйства,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239 474,4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252 321,2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266 371,5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101,9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5242B0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5. Объем  инвестиций    (в  основной   капитал) по  территории за счет  всех  источников финансирования,  млн. </w:t>
            </w:r>
            <w:r>
              <w:rPr>
                <w:rFonts w:eastAsia="Times New Roman" w:cs="Times New Roman"/>
              </w:rPr>
              <w:t>рублей</w:t>
            </w:r>
            <w:r w:rsidRPr="00335D2F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684 441,0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725 328,2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769 412,9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101,9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5242B0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6. Объем работ, выполненных по виду деятельности </w:t>
            </w:r>
            <w:r>
              <w:rPr>
                <w:rFonts w:eastAsia="Times New Roman" w:cs="Times New Roman"/>
              </w:rPr>
              <w:t>«</w:t>
            </w:r>
            <w:r w:rsidRPr="00335D2F">
              <w:rPr>
                <w:rFonts w:eastAsia="Times New Roman" w:cs="Times New Roman"/>
              </w:rPr>
              <w:t>Строительство</w:t>
            </w:r>
            <w:r>
              <w:rPr>
                <w:rFonts w:eastAsia="Times New Roman" w:cs="Times New Roman"/>
              </w:rPr>
              <w:t>»</w:t>
            </w:r>
            <w:r w:rsidRPr="00335D2F">
              <w:rPr>
                <w:rFonts w:eastAsia="Times New Roman" w:cs="Times New Roman"/>
              </w:rPr>
              <w:t>, млн.</w:t>
            </w:r>
            <w:r>
              <w:rPr>
                <w:rFonts w:eastAsia="Times New Roman" w:cs="Times New Roman"/>
              </w:rPr>
              <w:t xml:space="preserve"> 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390 457,8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413 188,7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449 460,5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103,5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7. Ввод в эксплуатацию жилых домов за счет всех источников финансирования, тыс. 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2 450,0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2 475,0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3 161,0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%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предыдущему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127,7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8. Прибыль, млрд.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495,1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505,5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9. Оборот розничной  торговли,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1 025 592,9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1 087 968,4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1 157 528,7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102,4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lastRenderedPageBreak/>
              <w:t xml:space="preserve">10. Фонд заработной платы,  млн. </w:t>
            </w:r>
            <w:r>
              <w:rPr>
                <w:rFonts w:eastAsia="Times New Roman" w:cs="Times New Roman"/>
              </w:rPr>
              <w:t>рублей</w:t>
            </w:r>
            <w:r w:rsidRPr="00335D2F">
              <w:rPr>
                <w:rFonts w:eastAsia="Times New Roman" w:cs="Times New Roman"/>
              </w:rPr>
              <w:t xml:space="preserve"> </w:t>
            </w:r>
            <w:r w:rsidRPr="00335D2F">
              <w:rPr>
                <w:rFonts w:eastAsia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614 858,8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659 803,1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712 078,1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173DAA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11. Численность зарегистрированных безработных (на конец периода), тыс. человек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12,9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12. Доля   безработных  в общей  численности  экономически активного  населения,  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0,65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0,63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13. Экспорт товаров, млн. долл. США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15 173,3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15 584,4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16 274,8</w:t>
            </w:r>
          </w:p>
        </w:tc>
      </w:tr>
      <w:tr w:rsidR="00173DAA" w:rsidRPr="00723FD3" w:rsidTr="005242B0">
        <w:trPr>
          <w:trHeight w:val="563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104,4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14. Импорт товаров, млн. долл. США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4 252,9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4 537,8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4 861,4</w:t>
            </w:r>
          </w:p>
        </w:tc>
      </w:tr>
      <w:tr w:rsidR="00173DAA" w:rsidRPr="00723FD3" w:rsidTr="005242B0">
        <w:trPr>
          <w:trHeight w:val="58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107,1</w:t>
            </w:r>
          </w:p>
        </w:tc>
      </w:tr>
      <w:tr w:rsidR="00173DAA" w:rsidRPr="00723FD3" w:rsidTr="005242B0">
        <w:trPr>
          <w:trHeight w:val="396"/>
        </w:trPr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A" w:rsidRPr="00723FD3" w:rsidRDefault="00173DAA" w:rsidP="005242B0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II. Уровень жизни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1.  Среднемесячная  заработная плата  (в  среднем  за  год), </w:t>
            </w:r>
            <w:r>
              <w:rPr>
                <w:rFonts w:eastAsia="Times New Roman" w:cs="Times New Roman"/>
              </w:rPr>
              <w:t>рублей</w:t>
            </w:r>
            <w:r w:rsidRPr="00335D2F">
              <w:rPr>
                <w:rFonts w:eastAsia="Times New Roman" w:cs="Times New Roman"/>
                <w:vertAlign w:val="superscript"/>
              </w:rPr>
              <w:t xml:space="preserve">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39 888,8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42 791,6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45 931,9</w:t>
            </w:r>
          </w:p>
        </w:tc>
      </w:tr>
      <w:tr w:rsidR="00173DAA" w:rsidRPr="00723FD3" w:rsidTr="005242B0">
        <w:trPr>
          <w:trHeight w:val="58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%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предыдущему году </w:t>
            </w:r>
            <w:r w:rsidRPr="00335D2F">
              <w:rPr>
                <w:rFonts w:eastAsia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107,3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2. Реальная заработная плата,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% к предыдущему </w:t>
            </w:r>
          </w:p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году</w:t>
            </w:r>
            <w:r w:rsidRPr="00335D2F">
              <w:rPr>
                <w:rFonts w:eastAsia="Times New Roman" w:cs="Times New Roman"/>
                <w:vertAlign w:val="superscript"/>
              </w:rPr>
              <w:t xml:space="preserve"> 2, 3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103,2</w:t>
            </w:r>
          </w:p>
        </w:tc>
      </w:tr>
      <w:tr w:rsidR="00173DAA" w:rsidRPr="00723FD3" w:rsidTr="005242B0">
        <w:trPr>
          <w:trHeight w:val="7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3. Прожиточный минимум на душу населения (в среднем за год), в месяц,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9 686,0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10 074,0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10 477,0</w:t>
            </w:r>
          </w:p>
        </w:tc>
      </w:tr>
      <w:tr w:rsidR="00173DAA" w:rsidRPr="00723FD3" w:rsidTr="005242B0">
        <w:trPr>
          <w:trHeight w:val="54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%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предыдущему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104,0</w:t>
            </w:r>
          </w:p>
        </w:tc>
      </w:tr>
      <w:tr w:rsidR="00173DAA" w:rsidRPr="00723FD3" w:rsidTr="005242B0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4. Минимальный потребительский бюджет  на члена типовой семьи (за квартал), </w:t>
            </w:r>
            <w:r>
              <w:rPr>
                <w:rFonts w:eastAsia="Times New Roman" w:cs="Times New Roman"/>
              </w:rPr>
              <w:t>рублей</w:t>
            </w:r>
            <w:r w:rsidRPr="00335D2F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16 614,0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17 279,0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17 970,0</w:t>
            </w:r>
          </w:p>
        </w:tc>
      </w:tr>
      <w:tr w:rsidR="00173DAA" w:rsidRPr="00723FD3" w:rsidTr="005242B0">
        <w:trPr>
          <w:trHeight w:val="503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%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предыдущему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104,0</w:t>
            </w:r>
          </w:p>
        </w:tc>
      </w:tr>
      <w:tr w:rsidR="00173DAA" w:rsidRPr="00723FD3" w:rsidTr="005242B0">
        <w:trPr>
          <w:trHeight w:val="372"/>
        </w:trPr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A" w:rsidRPr="00723FD3" w:rsidRDefault="00173DAA" w:rsidP="005242B0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335D2F">
              <w:rPr>
                <w:rFonts w:eastAsia="Times New Roman" w:cs="Times New Roman"/>
              </w:rPr>
              <w:t>III. Промышленность</w:t>
            </w:r>
          </w:p>
        </w:tc>
      </w:tr>
      <w:tr w:rsidR="00173DAA" w:rsidRPr="00723FD3" w:rsidTr="005242B0">
        <w:trPr>
          <w:trHeight w:val="37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Производство важнейших видов промышленной продукции: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335D2F" w:rsidRDefault="00173DAA" w:rsidP="00335D2F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335D2F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335D2F" w:rsidRDefault="00173DAA" w:rsidP="00335D2F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335D2F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335D2F" w:rsidRDefault="00173DAA" w:rsidP="00335D2F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335D2F">
              <w:rPr>
                <w:rFonts w:eastAsia="Times New Roman" w:cs="Times New Roman"/>
                <w:b/>
                <w:bCs/>
              </w:rPr>
              <w:t> 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Электроэнергия, млрд. кВт</w:t>
            </w:r>
            <w:proofErr w:type="gramStart"/>
            <w:r w:rsidRPr="00335D2F">
              <w:rPr>
                <w:rFonts w:eastAsia="Times New Roman" w:cs="Times New Roman"/>
              </w:rPr>
              <w:t>.</w:t>
            </w:r>
            <w:proofErr w:type="gramEnd"/>
            <w:r w:rsidRPr="00335D2F">
              <w:rPr>
                <w:rFonts w:eastAsia="Times New Roman" w:cs="Times New Roman"/>
              </w:rPr>
              <w:t xml:space="preserve"> </w:t>
            </w:r>
            <w:proofErr w:type="gramStart"/>
            <w:r w:rsidRPr="00335D2F"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29,1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Нефть,  млн.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35,5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Бензин автомобильный, </w:t>
            </w:r>
            <w:proofErr w:type="spellStart"/>
            <w:r w:rsidRPr="00335D2F">
              <w:rPr>
                <w:rFonts w:eastAsia="Times New Roman" w:cs="Times New Roman"/>
              </w:rPr>
              <w:t>тыс</w:t>
            </w:r>
            <w:proofErr w:type="gramStart"/>
            <w:r w:rsidRPr="00335D2F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2 235,4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1 993,3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1 947,2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Топливо дизельное, тыс. т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7 582,0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8 900,0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9 783,0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A" w:rsidRPr="00723FD3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Мазут топочный,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425,6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47,0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lastRenderedPageBreak/>
              <w:t>Газ природный и попутный, млн. куб.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921,9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899,3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898,2</w:t>
            </w:r>
          </w:p>
        </w:tc>
      </w:tr>
      <w:tr w:rsidR="00173DAA" w:rsidRPr="00723FD3" w:rsidTr="005242B0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Удобрения минеральные или химические (в пересчете на 100% питательных веществ),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471,1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450,1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Каучуки синтетические,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710,0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808,0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827,0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Полиэтилен,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957,4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962,7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962,7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Полистирол, </w:t>
            </w:r>
            <w:proofErr w:type="spellStart"/>
            <w:r w:rsidRPr="00335D2F">
              <w:rPr>
                <w:rFonts w:eastAsia="Times New Roman" w:cs="Times New Roman"/>
              </w:rPr>
              <w:t>тыс</w:t>
            </w:r>
            <w:proofErr w:type="gramStart"/>
            <w:r w:rsidRPr="00335D2F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298,0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278,0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Полипропилен, </w:t>
            </w:r>
            <w:proofErr w:type="spellStart"/>
            <w:r w:rsidRPr="00335D2F">
              <w:rPr>
                <w:rFonts w:eastAsia="Times New Roman" w:cs="Times New Roman"/>
              </w:rPr>
              <w:t>тыс</w:t>
            </w:r>
            <w:proofErr w:type="gramStart"/>
            <w:r w:rsidRPr="00335D2F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213,0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212,0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АБС-пластики, </w:t>
            </w:r>
            <w:proofErr w:type="spellStart"/>
            <w:r w:rsidRPr="00335D2F">
              <w:rPr>
                <w:rFonts w:eastAsia="Times New Roman" w:cs="Times New Roman"/>
              </w:rPr>
              <w:t>тыс</w:t>
            </w:r>
            <w:proofErr w:type="gramStart"/>
            <w:r w:rsidRPr="00335D2F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25,0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Шины, млн. </w:t>
            </w:r>
            <w:proofErr w:type="spellStart"/>
            <w:proofErr w:type="gramStart"/>
            <w:r w:rsidRPr="00335D2F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14,1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16,1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Автомобили грузовые, тыс. </w:t>
            </w:r>
            <w:proofErr w:type="spellStart"/>
            <w:proofErr w:type="gramStart"/>
            <w:r w:rsidRPr="00335D2F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58,4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64,5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bookmarkStart w:id="1" w:name="_GoBack"/>
            <w:bookmarkEnd w:id="1"/>
            <w:r w:rsidRPr="00335D2F">
              <w:rPr>
                <w:rFonts w:eastAsia="Times New Roman" w:cs="Times New Roman"/>
              </w:rPr>
              <w:t xml:space="preserve">Тракторы,  тыс. </w:t>
            </w:r>
            <w:proofErr w:type="spellStart"/>
            <w:proofErr w:type="gramStart"/>
            <w:r w:rsidRPr="00335D2F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0,7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Холодильники  и  морозильники  бытовые,  тыс. </w:t>
            </w:r>
            <w:proofErr w:type="spellStart"/>
            <w:proofErr w:type="gramStart"/>
            <w:r w:rsidRPr="00335D2F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656,9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715,0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763,4</w:t>
            </w:r>
          </w:p>
        </w:tc>
      </w:tr>
      <w:tr w:rsidR="00173DAA" w:rsidRPr="00723FD3" w:rsidTr="005242B0">
        <w:trPr>
          <w:trHeight w:val="45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Средства моющие,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236,6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251,2</w:t>
            </w:r>
          </w:p>
        </w:tc>
      </w:tr>
      <w:tr w:rsidR="00173DAA" w:rsidRPr="00723FD3" w:rsidTr="005242B0">
        <w:trPr>
          <w:trHeight w:val="420"/>
        </w:trPr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A" w:rsidRPr="00723FD3" w:rsidRDefault="00173DAA" w:rsidP="005242B0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335D2F">
              <w:rPr>
                <w:rFonts w:eastAsia="Times New Roman" w:cs="Times New Roman"/>
              </w:rPr>
              <w:t>IV. Агропромышленный комплекс</w:t>
            </w:r>
          </w:p>
        </w:tc>
      </w:tr>
      <w:tr w:rsidR="00173DAA" w:rsidRPr="00723FD3" w:rsidTr="005242B0">
        <w:trPr>
          <w:trHeight w:val="42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5242B0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1. Производство  основных  видов сельскохозяйственной  продукции: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335D2F" w:rsidRDefault="00173DAA" w:rsidP="00335D2F">
            <w:pPr>
              <w:jc w:val="right"/>
              <w:rPr>
                <w:rFonts w:eastAsia="Times New Roman" w:cs="Times New Roman"/>
                <w:i/>
                <w:iCs/>
              </w:rPr>
            </w:pPr>
            <w:r w:rsidRPr="00335D2F">
              <w:rPr>
                <w:rFonts w:eastAsia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335D2F" w:rsidRDefault="00173DAA" w:rsidP="00335D2F">
            <w:pPr>
              <w:jc w:val="right"/>
              <w:rPr>
                <w:rFonts w:eastAsia="Times New Roman" w:cs="Times New Roman"/>
                <w:i/>
                <w:iCs/>
              </w:rPr>
            </w:pPr>
            <w:r w:rsidRPr="00335D2F">
              <w:rPr>
                <w:rFonts w:eastAsia="Times New Roman" w:cs="Times New Roman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335D2F" w:rsidRDefault="00173DAA" w:rsidP="00335D2F">
            <w:pPr>
              <w:jc w:val="right"/>
              <w:rPr>
                <w:rFonts w:eastAsia="Times New Roman" w:cs="Times New Roman"/>
                <w:i/>
                <w:iCs/>
              </w:rPr>
            </w:pPr>
            <w:r w:rsidRPr="00335D2F">
              <w:rPr>
                <w:rFonts w:eastAsia="Times New Roman" w:cs="Times New Roman"/>
                <w:i/>
                <w:iCs/>
              </w:rPr>
              <w:t> 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Зерно (в весе после доработки), </w:t>
            </w:r>
            <w:proofErr w:type="spellStart"/>
            <w:r w:rsidRPr="00335D2F">
              <w:rPr>
                <w:rFonts w:eastAsia="Times New Roman" w:cs="Times New Roman"/>
              </w:rPr>
              <w:t>тыс</w:t>
            </w:r>
            <w:proofErr w:type="gramStart"/>
            <w:r w:rsidRPr="00335D2F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3 870,1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3 890,0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Картофель, тыс. т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1 050,0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1 070,0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Сахарная    свекла, 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2 069,4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2 080,0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2 090,0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Овощи,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317,2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317,6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Мясо (скот  и  птица в  живом  весе), 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505,0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506,0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510,0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Молоко,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1 892,1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1 925,0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Яйца, млн. </w:t>
            </w:r>
            <w:proofErr w:type="spellStart"/>
            <w:proofErr w:type="gramStart"/>
            <w:r w:rsidRPr="00335D2F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1 388,0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1 389,0</w:t>
            </w:r>
          </w:p>
        </w:tc>
      </w:tr>
      <w:tr w:rsidR="00173DAA" w:rsidRPr="00723FD3" w:rsidTr="005242B0">
        <w:trPr>
          <w:trHeight w:val="76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2. Производство      продукции      перерабатывающей  промышленности      АПК: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 </w:t>
            </w:r>
          </w:p>
        </w:tc>
      </w:tr>
      <w:tr w:rsidR="00173DAA" w:rsidRPr="00723FD3" w:rsidTr="005242B0">
        <w:trPr>
          <w:trHeight w:val="79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Мясо  и субпродукты пищевые убойных животных и мясо и субпродукты птицы,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189,0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190,3</w:t>
            </w:r>
          </w:p>
        </w:tc>
      </w:tr>
      <w:tr w:rsidR="00173DAA" w:rsidRPr="00723FD3" w:rsidTr="005242B0">
        <w:trPr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Масло  сливочное и пасты масляные,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17,1</w:t>
            </w:r>
          </w:p>
        </w:tc>
      </w:tr>
      <w:tr w:rsidR="00173DAA" w:rsidRPr="00723FD3" w:rsidTr="005242B0">
        <w:trPr>
          <w:trHeight w:val="87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Молоко жидкое обработанное, включая молоко для детского питания,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211,0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212,0</w:t>
            </w:r>
          </w:p>
        </w:tc>
      </w:tr>
      <w:tr w:rsidR="00173DAA" w:rsidRPr="00723FD3" w:rsidTr="005242B0">
        <w:trPr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Сахар белый свекловичный,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311,0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312,0</w:t>
            </w:r>
          </w:p>
        </w:tc>
      </w:tr>
      <w:tr w:rsidR="00173DAA" w:rsidRPr="00723FD3" w:rsidTr="005242B0">
        <w:trPr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lastRenderedPageBreak/>
              <w:t>Масло подсолнечное нерафинированное и его фракции,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317,0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360,0</w:t>
            </w:r>
          </w:p>
        </w:tc>
      </w:tr>
      <w:tr w:rsidR="00173DAA" w:rsidRPr="00723FD3" w:rsidTr="005242B0">
        <w:trPr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Крупа,  тыс. 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15,2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A" w:rsidRPr="00723FD3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  <w:bCs/>
              </w:rPr>
              <w:t>3. Производство  алкогольной продукции: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A" w:rsidRPr="00723FD3" w:rsidRDefault="00173DAA" w:rsidP="00335D2F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A" w:rsidRPr="00723FD3" w:rsidRDefault="00173DAA" w:rsidP="00335D2F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A" w:rsidRPr="00723FD3" w:rsidRDefault="00173DAA" w:rsidP="00335D2F">
            <w:pPr>
              <w:jc w:val="right"/>
              <w:rPr>
                <w:rFonts w:eastAsia="Times New Roman" w:cs="Times New Roman"/>
              </w:rPr>
            </w:pP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Водка, тыс. </w:t>
            </w:r>
            <w:proofErr w:type="spellStart"/>
            <w:r w:rsidRPr="00335D2F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8 635,3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8 665,3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8 695,3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proofErr w:type="gramStart"/>
            <w:r w:rsidRPr="00335D2F">
              <w:rPr>
                <w:rFonts w:eastAsia="Times New Roman" w:cs="Times New Roman"/>
              </w:rPr>
              <w:t>Ликеро-водочные</w:t>
            </w:r>
            <w:proofErr w:type="gramEnd"/>
            <w:r w:rsidRPr="00335D2F">
              <w:rPr>
                <w:rFonts w:eastAsia="Times New Roman" w:cs="Times New Roman"/>
              </w:rPr>
              <w:t xml:space="preserve"> изделия крепостью до 25%, тыс. </w:t>
            </w:r>
            <w:proofErr w:type="spellStart"/>
            <w:r w:rsidRPr="00335D2F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280,2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280,2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proofErr w:type="gramStart"/>
            <w:r w:rsidRPr="00335D2F">
              <w:rPr>
                <w:rFonts w:eastAsia="Times New Roman" w:cs="Times New Roman"/>
              </w:rPr>
              <w:t>Ликеро-водочные</w:t>
            </w:r>
            <w:proofErr w:type="gramEnd"/>
            <w:r w:rsidRPr="00335D2F">
              <w:rPr>
                <w:rFonts w:eastAsia="Times New Roman" w:cs="Times New Roman"/>
              </w:rPr>
              <w:t xml:space="preserve"> изделия крепостью свыше 25%, тыс. </w:t>
            </w:r>
            <w:proofErr w:type="spellStart"/>
            <w:r w:rsidRPr="00335D2F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490,6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490,6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Коньяки, тыс. </w:t>
            </w:r>
            <w:proofErr w:type="spellStart"/>
            <w:r w:rsidRPr="00335D2F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151,2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151,2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Спирт этиловый ректификованный из пищевого сырья, тыс. </w:t>
            </w:r>
            <w:proofErr w:type="spellStart"/>
            <w:r w:rsidRPr="00335D2F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6 028,8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6 138,5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6 184,6</w:t>
            </w:r>
          </w:p>
        </w:tc>
      </w:tr>
      <w:tr w:rsidR="00173DAA" w:rsidRPr="00723FD3" w:rsidTr="005242B0">
        <w:trPr>
          <w:trHeight w:val="42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Пиво, кроме отходов пивоварения (включая пивные напитки), тыс. </w:t>
            </w:r>
            <w:proofErr w:type="spellStart"/>
            <w:r w:rsidRPr="00335D2F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47 800,0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50 300,0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52 300,0</w:t>
            </w:r>
          </w:p>
        </w:tc>
      </w:tr>
      <w:tr w:rsidR="00173DAA" w:rsidRPr="00723FD3" w:rsidTr="005242B0">
        <w:trPr>
          <w:trHeight w:val="435"/>
        </w:trPr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A" w:rsidRPr="00723FD3" w:rsidRDefault="00173DAA" w:rsidP="005242B0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V.  Потребительский  рынок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1. Оборот общественного питания,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48 390,7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51 286,9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54 620,9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 в  сопоставимых ценах,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102,8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2.  Объем  платных  услуг  населению,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310 575,1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332 022,2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356 336,9</w:t>
            </w:r>
          </w:p>
        </w:tc>
      </w:tr>
      <w:tr w:rsidR="00173DAA" w:rsidRPr="00723FD3" w:rsidTr="005242B0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335D2F">
              <w:rPr>
                <w:rFonts w:eastAsia="Times New Roman" w:cs="Times New Roman"/>
              </w:rPr>
              <w:t>в</w:t>
            </w:r>
            <w:proofErr w:type="gramEnd"/>
            <w:r w:rsidRPr="00335D2F">
              <w:rPr>
                <w:rFonts w:eastAsia="Times New Roman" w:cs="Times New Roman"/>
              </w:rPr>
              <w:t xml:space="preserve">  %  </w:t>
            </w:r>
            <w:proofErr w:type="gramStart"/>
            <w:r w:rsidRPr="00335D2F">
              <w:rPr>
                <w:rFonts w:eastAsia="Times New Roman" w:cs="Times New Roman"/>
              </w:rPr>
              <w:t>к</w:t>
            </w:r>
            <w:proofErr w:type="gramEnd"/>
            <w:r w:rsidRPr="00335D2F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A" w:rsidRPr="00453E1B" w:rsidRDefault="00173DAA" w:rsidP="00C328EA">
            <w:pPr>
              <w:jc w:val="right"/>
              <w:rPr>
                <w:rFonts w:eastAsia="Times New Roman" w:cs="Times New Roman"/>
              </w:rPr>
            </w:pPr>
            <w:r w:rsidRPr="00453E1B">
              <w:rPr>
                <w:rFonts w:eastAsia="Times New Roman" w:cs="Times New Roman"/>
              </w:rPr>
              <w:t>102,8</w:t>
            </w:r>
          </w:p>
        </w:tc>
      </w:tr>
      <w:tr w:rsidR="00173DAA" w:rsidRPr="00723FD3" w:rsidTr="005242B0">
        <w:trPr>
          <w:trHeight w:val="409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3DAA" w:rsidRPr="00335D2F" w:rsidRDefault="00173DAA" w:rsidP="00335D2F">
            <w:pPr>
              <w:rPr>
                <w:rFonts w:eastAsia="Times New Roman" w:cs="Times New Roman"/>
                <w:vertAlign w:val="superscript"/>
              </w:rPr>
            </w:pPr>
            <w:r w:rsidRPr="00335D2F">
              <w:rPr>
                <w:rFonts w:eastAsia="Times New Roman" w:cs="Times New Roman"/>
                <w:vertAlign w:val="superscript"/>
              </w:rPr>
              <w:t xml:space="preserve">1 </w:t>
            </w:r>
            <w:r w:rsidRPr="00335D2F">
              <w:rPr>
                <w:rFonts w:eastAsia="Times New Roman" w:cs="Times New Roman"/>
              </w:rPr>
              <w:t>- оценка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</w:p>
        </w:tc>
      </w:tr>
      <w:tr w:rsidR="00173DAA" w:rsidRPr="00723FD3" w:rsidTr="00B47968">
        <w:trPr>
          <w:trHeight w:val="663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3DAA" w:rsidRPr="00335D2F" w:rsidRDefault="00173DAA" w:rsidP="00B47968">
            <w:pPr>
              <w:rPr>
                <w:rFonts w:eastAsia="Times New Roman" w:cs="Times New Roman"/>
              </w:rPr>
            </w:pPr>
            <w:r w:rsidRPr="00B47968">
              <w:rPr>
                <w:rFonts w:eastAsia="Times New Roman" w:cs="Times New Roman"/>
                <w:vertAlign w:val="superscript"/>
              </w:rPr>
              <w:t xml:space="preserve">2 </w:t>
            </w:r>
            <w:r w:rsidRPr="005242B0">
              <w:rPr>
                <w:rFonts w:eastAsia="Times New Roman" w:cs="Times New Roman"/>
              </w:rPr>
              <w:t xml:space="preserve">-  прогноз на основе целевых значений Минэкономразвития России по показателю </w:t>
            </w:r>
            <w:r>
              <w:rPr>
                <w:rFonts w:eastAsia="Times New Roman" w:cs="Times New Roman"/>
              </w:rPr>
              <w:t>«</w:t>
            </w:r>
            <w:r w:rsidRPr="005242B0">
              <w:rPr>
                <w:rFonts w:eastAsia="Times New Roman" w:cs="Times New Roman"/>
              </w:rPr>
              <w:t>Уровень реальной среднемесячной заработной платы</w:t>
            </w:r>
            <w:r>
              <w:rPr>
                <w:rFonts w:eastAsia="Times New Roman" w:cs="Times New Roman"/>
              </w:rPr>
              <w:t>»</w:t>
            </w:r>
          </w:p>
        </w:tc>
      </w:tr>
      <w:tr w:rsidR="00173DAA" w:rsidRPr="00723FD3" w:rsidTr="00FB571A">
        <w:trPr>
          <w:trHeight w:val="671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3DAA" w:rsidRPr="00335D2F" w:rsidRDefault="00173DAA" w:rsidP="00335D2F">
            <w:pPr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  <w:vertAlign w:val="superscript"/>
              </w:rPr>
              <w:t>3</w:t>
            </w:r>
            <w:r w:rsidRPr="00335D2F">
              <w:rPr>
                <w:rFonts w:eastAsia="Times New Roman" w:cs="Times New Roman"/>
              </w:rPr>
              <w:t xml:space="preserve"> - </w:t>
            </w:r>
            <w:proofErr w:type="gramStart"/>
            <w:r w:rsidRPr="00335D2F">
              <w:rPr>
                <w:rFonts w:eastAsia="Times New Roman" w:cs="Times New Roman"/>
              </w:rPr>
              <w:t>скорректированная</w:t>
            </w:r>
            <w:proofErr w:type="gramEnd"/>
            <w:r w:rsidRPr="00335D2F">
              <w:rPr>
                <w:rFonts w:eastAsia="Times New Roman" w:cs="Times New Roman"/>
              </w:rPr>
              <w:t xml:space="preserve"> на индекс потребительских цен</w:t>
            </w:r>
          </w:p>
        </w:tc>
      </w:tr>
    </w:tbl>
    <w:p w:rsidR="00451B3A" w:rsidRDefault="00451B3A"/>
    <w:sectPr w:rsidR="00451B3A" w:rsidSect="0047165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5D" w:rsidRDefault="0047165D" w:rsidP="0047165D">
      <w:r>
        <w:separator/>
      </w:r>
    </w:p>
  </w:endnote>
  <w:endnote w:type="continuationSeparator" w:id="0">
    <w:p w:rsidR="0047165D" w:rsidRDefault="0047165D" w:rsidP="0047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5D" w:rsidRDefault="0047165D" w:rsidP="0047165D">
      <w:r>
        <w:separator/>
      </w:r>
    </w:p>
  </w:footnote>
  <w:footnote w:type="continuationSeparator" w:id="0">
    <w:p w:rsidR="0047165D" w:rsidRDefault="0047165D" w:rsidP="00471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50510"/>
      <w:docPartObj>
        <w:docPartGallery w:val="Page Numbers (Top of Page)"/>
        <w:docPartUnique/>
      </w:docPartObj>
    </w:sdtPr>
    <w:sdtEndPr/>
    <w:sdtContent>
      <w:p w:rsidR="0047165D" w:rsidRDefault="0047165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DDD">
          <w:rPr>
            <w:noProof/>
          </w:rPr>
          <w:t>2</w:t>
        </w:r>
        <w:r>
          <w:fldChar w:fldCharType="end"/>
        </w:r>
      </w:p>
    </w:sdtContent>
  </w:sdt>
  <w:p w:rsidR="0047165D" w:rsidRDefault="0047165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2F"/>
    <w:rsid w:val="00084F81"/>
    <w:rsid w:val="00106DDD"/>
    <w:rsid w:val="00173DAA"/>
    <w:rsid w:val="0022661F"/>
    <w:rsid w:val="00335D2F"/>
    <w:rsid w:val="003C170A"/>
    <w:rsid w:val="00451B3A"/>
    <w:rsid w:val="0047165D"/>
    <w:rsid w:val="005242B0"/>
    <w:rsid w:val="00723FD3"/>
    <w:rsid w:val="00A36083"/>
    <w:rsid w:val="00B4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81"/>
    <w:pPr>
      <w:spacing w:after="0" w:line="240" w:lineRule="auto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F81"/>
    <w:pPr>
      <w:keepNext/>
      <w:jc w:val="both"/>
      <w:outlineLvl w:val="0"/>
    </w:pPr>
    <w:rPr>
      <w:rFonts w:eastAsia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84F81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84F81"/>
    <w:pPr>
      <w:keepNext/>
      <w:spacing w:line="288" w:lineRule="auto"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084F81"/>
    <w:pPr>
      <w:keepNext/>
      <w:ind w:firstLine="13"/>
      <w:jc w:val="both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84F81"/>
    <w:pPr>
      <w:keepNext/>
      <w:spacing w:line="288" w:lineRule="auto"/>
      <w:ind w:firstLine="902"/>
      <w:jc w:val="center"/>
      <w:outlineLvl w:val="4"/>
    </w:pPr>
    <w:rPr>
      <w:rFonts w:eastAsia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084F81"/>
    <w:pPr>
      <w:keepNext/>
      <w:jc w:val="center"/>
      <w:outlineLvl w:val="5"/>
    </w:pPr>
    <w:rPr>
      <w:rFonts w:eastAsia="Times New Roman" w:cs="Times New Roman"/>
      <w:b/>
      <w:sz w:val="28"/>
    </w:rPr>
  </w:style>
  <w:style w:type="paragraph" w:styleId="7">
    <w:name w:val="heading 7"/>
    <w:basedOn w:val="a"/>
    <w:next w:val="a"/>
    <w:link w:val="70"/>
    <w:qFormat/>
    <w:rsid w:val="00084F81"/>
    <w:pPr>
      <w:keepNext/>
      <w:outlineLvl w:val="6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Ф РТ"/>
    <w:basedOn w:val="a"/>
    <w:link w:val="a4"/>
    <w:qFormat/>
    <w:rsid w:val="00084F81"/>
    <w:pPr>
      <w:spacing w:line="288" w:lineRule="auto"/>
      <w:ind w:right="142" w:firstLine="709"/>
    </w:pPr>
    <w:rPr>
      <w:rFonts w:eastAsia="Times New Roman" w:cs="Times New Roman"/>
      <w:sz w:val="28"/>
      <w:szCs w:val="20"/>
      <w:lang w:val="en-US" w:eastAsia="en-US"/>
    </w:rPr>
  </w:style>
  <w:style w:type="character" w:customStyle="1" w:styleId="a4">
    <w:name w:val="МФ РТ Знак"/>
    <w:link w:val="a3"/>
    <w:rsid w:val="00084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5">
    <w:name w:val="мф рт"/>
    <w:basedOn w:val="a"/>
    <w:link w:val="a6"/>
    <w:qFormat/>
    <w:rsid w:val="00084F81"/>
    <w:rPr>
      <w:rFonts w:eastAsia="Times New Roman" w:cs="Times New Roman"/>
      <w:sz w:val="20"/>
      <w:szCs w:val="20"/>
    </w:rPr>
  </w:style>
  <w:style w:type="character" w:customStyle="1" w:styleId="a6">
    <w:name w:val="мф рт Знак"/>
    <w:link w:val="a5"/>
    <w:rsid w:val="00084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4F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4F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084F81"/>
    <w:pPr>
      <w:jc w:val="center"/>
    </w:pPr>
    <w:rPr>
      <w:rFonts w:eastAsia="Times New Roman" w:cs="Times New Roman"/>
      <w:b/>
      <w:bCs/>
      <w:sz w:val="28"/>
      <w:lang w:eastAsia="en-US"/>
    </w:rPr>
  </w:style>
  <w:style w:type="character" w:customStyle="1" w:styleId="a8">
    <w:name w:val="Название Знак"/>
    <w:basedOn w:val="a0"/>
    <w:link w:val="a7"/>
    <w:rsid w:val="00084F8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084F81"/>
    <w:pPr>
      <w:widowControl w:val="0"/>
      <w:spacing w:line="288" w:lineRule="auto"/>
      <w:jc w:val="both"/>
    </w:pPr>
    <w:rPr>
      <w:rFonts w:eastAsia="Times New Roman" w:cs="Times New Roman"/>
      <w:sz w:val="28"/>
    </w:rPr>
  </w:style>
  <w:style w:type="character" w:customStyle="1" w:styleId="aa">
    <w:name w:val="Подзаголовок Знак"/>
    <w:basedOn w:val="a0"/>
    <w:link w:val="a9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084F81"/>
    <w:rPr>
      <w:b/>
      <w:bCs/>
    </w:rPr>
  </w:style>
  <w:style w:type="paragraph" w:styleId="ac">
    <w:name w:val="List Paragraph"/>
    <w:basedOn w:val="a"/>
    <w:qFormat/>
    <w:rsid w:val="00084F8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165D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81"/>
    <w:pPr>
      <w:spacing w:after="0" w:line="240" w:lineRule="auto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F81"/>
    <w:pPr>
      <w:keepNext/>
      <w:jc w:val="both"/>
      <w:outlineLvl w:val="0"/>
    </w:pPr>
    <w:rPr>
      <w:rFonts w:eastAsia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84F81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84F81"/>
    <w:pPr>
      <w:keepNext/>
      <w:spacing w:line="288" w:lineRule="auto"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084F81"/>
    <w:pPr>
      <w:keepNext/>
      <w:ind w:firstLine="13"/>
      <w:jc w:val="both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84F81"/>
    <w:pPr>
      <w:keepNext/>
      <w:spacing w:line="288" w:lineRule="auto"/>
      <w:ind w:firstLine="902"/>
      <w:jc w:val="center"/>
      <w:outlineLvl w:val="4"/>
    </w:pPr>
    <w:rPr>
      <w:rFonts w:eastAsia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084F81"/>
    <w:pPr>
      <w:keepNext/>
      <w:jc w:val="center"/>
      <w:outlineLvl w:val="5"/>
    </w:pPr>
    <w:rPr>
      <w:rFonts w:eastAsia="Times New Roman" w:cs="Times New Roman"/>
      <w:b/>
      <w:sz w:val="28"/>
    </w:rPr>
  </w:style>
  <w:style w:type="paragraph" w:styleId="7">
    <w:name w:val="heading 7"/>
    <w:basedOn w:val="a"/>
    <w:next w:val="a"/>
    <w:link w:val="70"/>
    <w:qFormat/>
    <w:rsid w:val="00084F81"/>
    <w:pPr>
      <w:keepNext/>
      <w:outlineLvl w:val="6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Ф РТ"/>
    <w:basedOn w:val="a"/>
    <w:link w:val="a4"/>
    <w:qFormat/>
    <w:rsid w:val="00084F81"/>
    <w:pPr>
      <w:spacing w:line="288" w:lineRule="auto"/>
      <w:ind w:right="142" w:firstLine="709"/>
    </w:pPr>
    <w:rPr>
      <w:rFonts w:eastAsia="Times New Roman" w:cs="Times New Roman"/>
      <w:sz w:val="28"/>
      <w:szCs w:val="20"/>
      <w:lang w:val="en-US" w:eastAsia="en-US"/>
    </w:rPr>
  </w:style>
  <w:style w:type="character" w:customStyle="1" w:styleId="a4">
    <w:name w:val="МФ РТ Знак"/>
    <w:link w:val="a3"/>
    <w:rsid w:val="00084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5">
    <w:name w:val="мф рт"/>
    <w:basedOn w:val="a"/>
    <w:link w:val="a6"/>
    <w:qFormat/>
    <w:rsid w:val="00084F81"/>
    <w:rPr>
      <w:rFonts w:eastAsia="Times New Roman" w:cs="Times New Roman"/>
      <w:sz w:val="20"/>
      <w:szCs w:val="20"/>
    </w:rPr>
  </w:style>
  <w:style w:type="character" w:customStyle="1" w:styleId="a6">
    <w:name w:val="мф рт Знак"/>
    <w:link w:val="a5"/>
    <w:rsid w:val="00084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4F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4F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084F81"/>
    <w:pPr>
      <w:jc w:val="center"/>
    </w:pPr>
    <w:rPr>
      <w:rFonts w:eastAsia="Times New Roman" w:cs="Times New Roman"/>
      <w:b/>
      <w:bCs/>
      <w:sz w:val="28"/>
      <w:lang w:eastAsia="en-US"/>
    </w:rPr>
  </w:style>
  <w:style w:type="character" w:customStyle="1" w:styleId="a8">
    <w:name w:val="Название Знак"/>
    <w:basedOn w:val="a0"/>
    <w:link w:val="a7"/>
    <w:rsid w:val="00084F8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084F81"/>
    <w:pPr>
      <w:widowControl w:val="0"/>
      <w:spacing w:line="288" w:lineRule="auto"/>
      <w:jc w:val="both"/>
    </w:pPr>
    <w:rPr>
      <w:rFonts w:eastAsia="Times New Roman" w:cs="Times New Roman"/>
      <w:sz w:val="28"/>
    </w:rPr>
  </w:style>
  <w:style w:type="character" w:customStyle="1" w:styleId="aa">
    <w:name w:val="Подзаголовок Знак"/>
    <w:basedOn w:val="a0"/>
    <w:link w:val="a9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084F81"/>
    <w:rPr>
      <w:b/>
      <w:bCs/>
    </w:rPr>
  </w:style>
  <w:style w:type="paragraph" w:styleId="ac">
    <w:name w:val="List Paragraph"/>
    <w:basedOn w:val="a"/>
    <w:qFormat/>
    <w:rsid w:val="00084F8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165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Зульфира Миннибаева</dc:creator>
  <cp:lastModifiedBy>Зульфира Миннибаева</cp:lastModifiedBy>
  <cp:revision>7</cp:revision>
  <dcterms:created xsi:type="dcterms:W3CDTF">2019-09-16T07:40:00Z</dcterms:created>
  <dcterms:modified xsi:type="dcterms:W3CDTF">2019-09-24T13:46:00Z</dcterms:modified>
</cp:coreProperties>
</file>