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904" w:rsidRDefault="00EC6904">
      <w:pPr>
        <w:widowControl w:val="0"/>
        <w:autoSpaceDE w:val="0"/>
        <w:autoSpaceDN w:val="0"/>
        <w:adjustRightInd w:val="0"/>
        <w:jc w:val="both"/>
        <w:outlineLvl w:val="0"/>
      </w:pPr>
    </w:p>
    <w:p w:rsidR="00EC6904" w:rsidRDefault="00EC6904">
      <w:pPr>
        <w:widowControl w:val="0"/>
        <w:autoSpaceDE w:val="0"/>
        <w:autoSpaceDN w:val="0"/>
        <w:adjustRightInd w:val="0"/>
        <w:outlineLvl w:val="0"/>
      </w:pPr>
      <w:bookmarkStart w:id="0" w:name="Par1"/>
      <w:bookmarkEnd w:id="0"/>
      <w:r>
        <w:t>Зарегистрировано в Минюсте России 26 ноября 2013 г. N 30452</w:t>
      </w:r>
    </w:p>
    <w:p w:rsidR="00EC6904" w:rsidRDefault="00EC690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EC6904" w:rsidRDefault="00EC6904">
      <w:pPr>
        <w:widowControl w:val="0"/>
        <w:autoSpaceDE w:val="0"/>
        <w:autoSpaceDN w:val="0"/>
        <w:adjustRightInd w:val="0"/>
      </w:pPr>
    </w:p>
    <w:p w:rsidR="00EC6904" w:rsidRDefault="00EC69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МИНИСТЕРСТВО ЭКОНОМИЧЕСКОГО РАЗВИТИЯ РОССИЙСКОЙ ФЕДЕРАЦИИ</w:t>
      </w:r>
    </w:p>
    <w:p w:rsidR="00EC6904" w:rsidRDefault="00EC69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C6904" w:rsidRDefault="00EC69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ПРИКАЗ</w:t>
      </w:r>
    </w:p>
    <w:p w:rsidR="00EC6904" w:rsidRDefault="00EC69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13 сентября 2013 г. N 537</w:t>
      </w:r>
    </w:p>
    <w:p w:rsidR="00EC6904" w:rsidRDefault="00EC69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C6904" w:rsidRDefault="00EC69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УТВЕРЖДЕНИИ ПОРЯДКА</w:t>
      </w:r>
    </w:p>
    <w:p w:rsidR="00EC6904" w:rsidRDefault="00EC69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СОГЛАСОВАНИЯ ПРИМЕНЕНИЯ ЗАКРЫТЫХ СПОСОБОВ ОПРЕДЕЛЕНИЯ</w:t>
      </w:r>
    </w:p>
    <w:p w:rsidR="00EC6904" w:rsidRDefault="00EC69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ПОСТАВЩИКОВ (ПОДРЯДЧИКОВ, ИСПОЛНИТЕЛЕЙ), ВОЗМОЖНОСТИ</w:t>
      </w:r>
    </w:p>
    <w:p w:rsidR="00EC6904" w:rsidRDefault="00EC69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ЗАКЛЮЧЕНИЯ (ЗАКЛЮЧЕНИЯ) КОНТРАКТА С </w:t>
      </w:r>
      <w:proofErr w:type="gramStart"/>
      <w:r>
        <w:rPr>
          <w:b/>
          <w:bCs/>
        </w:rPr>
        <w:t>ЕДИНСТВЕННЫМ</w:t>
      </w:r>
      <w:proofErr w:type="gramEnd"/>
    </w:p>
    <w:p w:rsidR="00EC6904" w:rsidRDefault="00EC69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ПОСТАВЩИКОМ (ПОДРЯДЧИКОМ, ИСПОЛНИТЕЛЕМ)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целях реализации </w:t>
      </w:r>
      <w:hyperlink r:id="rId4" w:history="1">
        <w:r>
          <w:rPr>
            <w:color w:val="0000FF"/>
          </w:rPr>
          <w:t>части 3 статьи 84</w:t>
        </w:r>
      </w:hyperlink>
      <w:r>
        <w:t xml:space="preserve">, </w:t>
      </w:r>
      <w:hyperlink r:id="rId5" w:history="1">
        <w:r>
          <w:rPr>
            <w:color w:val="0000FF"/>
          </w:rPr>
          <w:t>пунктов 24</w:t>
        </w:r>
      </w:hyperlink>
      <w:r>
        <w:t xml:space="preserve"> и </w:t>
      </w:r>
      <w:hyperlink r:id="rId6" w:history="1">
        <w:r>
          <w:rPr>
            <w:color w:val="0000FF"/>
          </w:rPr>
          <w:t>25 части 1 статьи 93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1652) приказываю: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Утвердить прилагаемый </w:t>
      </w:r>
      <w:hyperlink w:anchor="Par30" w:history="1">
        <w:r>
          <w:rPr>
            <w:color w:val="0000FF"/>
          </w:rPr>
          <w:t>Порядок</w:t>
        </w:r>
      </w:hyperlink>
      <w:r>
        <w:t xml:space="preserve"> согласования применения закрытых способов определения поставщиков (подрядчиков, исполнителей), возможности заключения (заключения) контракта с единственным поставщиком (подрядчиком, исполнителем).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>2. Настоящий приказ вступает в силу с 1 января 2014 года.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</w:p>
    <w:p w:rsidR="00EC6904" w:rsidRDefault="00EC6904">
      <w:pPr>
        <w:widowControl w:val="0"/>
        <w:autoSpaceDE w:val="0"/>
        <w:autoSpaceDN w:val="0"/>
        <w:adjustRightInd w:val="0"/>
        <w:jc w:val="right"/>
      </w:pPr>
      <w:r>
        <w:t>Министр</w:t>
      </w:r>
    </w:p>
    <w:p w:rsidR="00EC6904" w:rsidRDefault="00EC6904">
      <w:pPr>
        <w:widowControl w:val="0"/>
        <w:autoSpaceDE w:val="0"/>
        <w:autoSpaceDN w:val="0"/>
        <w:adjustRightInd w:val="0"/>
        <w:jc w:val="right"/>
      </w:pPr>
      <w:r>
        <w:t>А.В.УЛЮКАЕВ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</w:p>
    <w:p w:rsidR="00EC6904" w:rsidRDefault="00EC6904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26"/>
      <w:bookmarkEnd w:id="1"/>
      <w:r>
        <w:t>Утвержден</w:t>
      </w:r>
    </w:p>
    <w:p w:rsidR="00EC6904" w:rsidRDefault="00EC6904">
      <w:pPr>
        <w:widowControl w:val="0"/>
        <w:autoSpaceDE w:val="0"/>
        <w:autoSpaceDN w:val="0"/>
        <w:adjustRightInd w:val="0"/>
        <w:jc w:val="right"/>
      </w:pPr>
      <w:r>
        <w:t>приказом Минэкономразвития России</w:t>
      </w:r>
    </w:p>
    <w:p w:rsidR="00EC6904" w:rsidRDefault="00EC6904">
      <w:pPr>
        <w:widowControl w:val="0"/>
        <w:autoSpaceDE w:val="0"/>
        <w:autoSpaceDN w:val="0"/>
        <w:adjustRightInd w:val="0"/>
        <w:jc w:val="right"/>
      </w:pPr>
      <w:r>
        <w:t>от 13 сентября 2013 г. N 537</w:t>
      </w:r>
    </w:p>
    <w:p w:rsidR="00EC6904" w:rsidRDefault="00EC6904">
      <w:pPr>
        <w:widowControl w:val="0"/>
        <w:autoSpaceDE w:val="0"/>
        <w:autoSpaceDN w:val="0"/>
        <w:adjustRightInd w:val="0"/>
        <w:jc w:val="right"/>
      </w:pPr>
    </w:p>
    <w:p w:rsidR="00EC6904" w:rsidRDefault="00EC69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30"/>
      <w:bookmarkEnd w:id="2"/>
      <w:r>
        <w:rPr>
          <w:b/>
          <w:bCs/>
        </w:rPr>
        <w:t>ПОРЯДОК</w:t>
      </w:r>
    </w:p>
    <w:p w:rsidR="00EC6904" w:rsidRDefault="00EC69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СОГЛАСОВАНИЯ ПРИМЕНЕНИЯ ЗАКРЫТЫХ СПОСОБОВ ОПРЕДЕЛЕНИЯ</w:t>
      </w:r>
    </w:p>
    <w:p w:rsidR="00EC6904" w:rsidRDefault="00EC69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ПОСТАВЩИКОВ (ПОДРЯДЧИКОВ, ИСПОЛНИТЕЛЕЙ), ВОЗМОЖНОСТИ</w:t>
      </w:r>
    </w:p>
    <w:p w:rsidR="00EC6904" w:rsidRDefault="00EC69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ЗАКЛЮЧЕНИЯ (ЗАКЛЮЧЕНИЯ) КОНТРАКТА С </w:t>
      </w:r>
      <w:proofErr w:type="gramStart"/>
      <w:r>
        <w:rPr>
          <w:b/>
          <w:bCs/>
        </w:rPr>
        <w:t>ЕДИНСТВЕННЫМ</w:t>
      </w:r>
      <w:proofErr w:type="gramEnd"/>
    </w:p>
    <w:p w:rsidR="00EC6904" w:rsidRDefault="00EC69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ПОСТАВЩИКОМ (ПОДРЯДЧИКОМ, ИСПОЛНИТЕЛЕМ)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</w:t>
      </w:r>
      <w:proofErr w:type="gramStart"/>
      <w:r>
        <w:t>Настоящий Порядок определяет правила согласования проведения закрытого конкурса, закрытого конкурса с ограниченным участием, закрытого двухэтапного конкурса, закрытого аукциона, возможности заключения и заключения контракта с единственным поставщиком (подрядчиком, исполнителем) заказчиком, уполномоченным органом, уполномоченным учреждением с ФАС России, Рособоронзаказом, органом исполнительной власти субъекта Российской Федерации, органом местного самоуправления муниципального района, органом местного самоуправления городского округа, уполномоченными на осуществление контроля в сфере закупок</w:t>
      </w:r>
      <w:proofErr w:type="gramEnd"/>
      <w:r>
        <w:t>.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37"/>
      <w:bookmarkEnd w:id="3"/>
      <w:r>
        <w:t xml:space="preserve">2. </w:t>
      </w:r>
      <w:proofErr w:type="gramStart"/>
      <w:r>
        <w:t xml:space="preserve">Для получения согласования проведения закрытого конкурса, закрытого конкурса с ограниченным участием, закрытого двухэтапного конкурса, закрытого аукциона, возможности заключения контракта с единственным поставщиком (подрядчиком, </w:t>
      </w:r>
      <w:r>
        <w:lastRenderedPageBreak/>
        <w:t xml:space="preserve">исполнителем) в соответствии с положениями </w:t>
      </w:r>
      <w:hyperlink r:id="rId7" w:history="1">
        <w:r>
          <w:rPr>
            <w:color w:val="0000FF"/>
          </w:rPr>
          <w:t>части 9 статьи 89</w:t>
        </w:r>
      </w:hyperlink>
      <w:r>
        <w:t xml:space="preserve"> и </w:t>
      </w:r>
      <w:hyperlink r:id="rId8" w:history="1">
        <w:r>
          <w:rPr>
            <w:color w:val="0000FF"/>
          </w:rPr>
          <w:t>статьи 92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</w:t>
      </w:r>
      <w:proofErr w:type="gramEnd"/>
      <w:r>
        <w:t xml:space="preserve"> законодательства Российской Федерации, 2013, N 14, ст. 1652) (далее - Федеральный закон) заказчик, уполномоченный орган, уполномоченное учреждение направляет в соответствии с требованиями настоящего Порядка письменное обращение, подписанное уполномоченным должностным лицом заказчика, уполномоченного органа, уполномоченного учреждения, в ФАС России, а в случае закупки товаров, работ, услуг для обеспечения федеральных нужд, которые относятся к государственному оборонному заказу или </w:t>
      </w:r>
      <w:proofErr w:type="gramStart"/>
      <w:r>
        <w:t>сведения</w:t>
      </w:r>
      <w:proofErr w:type="gramEnd"/>
      <w:r>
        <w:t xml:space="preserve"> о которых составляют государственную тайну, - в Рособоронзаказ.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38"/>
      <w:bookmarkEnd w:id="4"/>
      <w:r>
        <w:t xml:space="preserve">3. </w:t>
      </w:r>
      <w:proofErr w:type="gramStart"/>
      <w:r>
        <w:t xml:space="preserve">Для получения согласования заключения контракта с единственным поставщиком (подрядчиком, исполнителем) в соответствии с </w:t>
      </w:r>
      <w:hyperlink r:id="rId9" w:history="1">
        <w:r>
          <w:rPr>
            <w:color w:val="0000FF"/>
          </w:rPr>
          <w:t>частями 1</w:t>
        </w:r>
      </w:hyperlink>
      <w:r>
        <w:t xml:space="preserve"> и </w:t>
      </w:r>
      <w:hyperlink r:id="rId10" w:history="1">
        <w:r>
          <w:rPr>
            <w:color w:val="0000FF"/>
          </w:rPr>
          <w:t>7 статьи 55</w:t>
        </w:r>
      </w:hyperlink>
      <w:r>
        <w:t xml:space="preserve">, </w:t>
      </w:r>
      <w:hyperlink r:id="rId11" w:history="1">
        <w:r>
          <w:rPr>
            <w:color w:val="0000FF"/>
          </w:rPr>
          <w:t>частями 1</w:t>
        </w:r>
      </w:hyperlink>
      <w:r>
        <w:t xml:space="preserve"> - </w:t>
      </w:r>
      <w:hyperlink r:id="rId12" w:history="1">
        <w:r>
          <w:rPr>
            <w:color w:val="0000FF"/>
          </w:rPr>
          <w:t>3 статьи 71</w:t>
        </w:r>
      </w:hyperlink>
      <w:r>
        <w:t xml:space="preserve">, </w:t>
      </w:r>
      <w:hyperlink r:id="rId13" w:history="1">
        <w:r>
          <w:rPr>
            <w:color w:val="0000FF"/>
          </w:rPr>
          <w:t>частями 1</w:t>
        </w:r>
      </w:hyperlink>
      <w:r>
        <w:t xml:space="preserve"> и </w:t>
      </w:r>
      <w:hyperlink r:id="rId14" w:history="1">
        <w:r>
          <w:rPr>
            <w:color w:val="0000FF"/>
          </w:rPr>
          <w:t>3 статьи 79</w:t>
        </w:r>
      </w:hyperlink>
      <w:r>
        <w:t xml:space="preserve">, </w:t>
      </w:r>
      <w:hyperlink r:id="rId15" w:history="1">
        <w:r>
          <w:rPr>
            <w:color w:val="0000FF"/>
          </w:rPr>
          <w:t>частью 18 статьи 83</w:t>
        </w:r>
      </w:hyperlink>
      <w:r>
        <w:t xml:space="preserve"> Федерального закона заказчик (уполномоченный орган, уполномоченное учреждение) направляет в соответствии с требованиями настоящего Порядка письменное обращение, подписанное уполномоченным должностным лицом заказчика (уполномоченного органа, уполномоченного учреждения):</w:t>
      </w:r>
      <w:proofErr w:type="gramEnd"/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в целях обеспечения федеральных нужд - в ФАС России, а в случае закупки товаров, работ, услуг, которые относятся к государственному оборонному заказу или </w:t>
      </w:r>
      <w:proofErr w:type="gramStart"/>
      <w:r>
        <w:t>сведения</w:t>
      </w:r>
      <w:proofErr w:type="gramEnd"/>
      <w:r>
        <w:t xml:space="preserve"> о которых составляют государственную тайну, - в Рособоронзаказ;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>2) в целях обеспечения нужд субъекта Российской Федерации - в орган исполнительной власти субъекта Российской Федерации, уполномоченный на осуществление контроля в сфере закупок;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>3) в целях обеспечения муниципальных нужд - в орган местного самоуправления муниципального района или орган местного самоуправления городского округа, уполномоченный на осуществление контроля в сфере закупок.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42"/>
      <w:bookmarkEnd w:id="5"/>
      <w:r>
        <w:t>4. Обращение о согласовании проведения закрытого конкурса, закрытого конкурса с ограниченным участием, закрытого двухэтапного конкурса, закрытого аукциона подписывается руководителем заказчика или его заместителем и содержит: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1) обоснование отнесения сведений о закупке товаров, работ, услуг, необходимых для обеспечения федеральных нужд, к сведениям, составляющим государственную тайну, описание предмета закупки, включая количество закупаемого товара, работ, услуг, начальную (максимальную) цену контракта, источник финансирования;</w:t>
      </w:r>
      <w:proofErr w:type="gramEnd"/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>2) обоснование отнесения сведений о предмете закупок товаров, работ, услуг к сведениям, составляющим государственную тайну, при условии, что такие сведения содержатся в документации о закупке или в проекте контракта, описание предмета закупки, включая количество закупаемого товара, работ, услуг, начальную (максимальную) цену контракта, источник финансирования;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3) обоснование заключения контрактов на оказание услуг по страхованию, транспортировке и охране ценностей Государственного фонда драгоценных металлов и драгоценных камней Российской Федерации, на оказание услуг по страхованию, транспортировке, охране музейных предметов и музейных коллекций, редких и ценных изданий, рукописей, архивных документов (включая их копии), имеющих историческое, художественное или иное культурное значение и передаваемых заказчиками физическим лицам или юридическим лицам либо</w:t>
      </w:r>
      <w:proofErr w:type="gramEnd"/>
      <w:r>
        <w:t xml:space="preserve"> принимаемых заказчиками от физических лиц или юридических лиц во временное владение и пользование либо во временное пользование, в том числе в связи с проведением выставок на территории Российской Федерации и (или) территориях иностранных государств, описание предмета закупки, включая количество закупаемых услуг, начальную (максимальную) цену контракта, источник финансирования;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4) обоснование закупки услуг по уборке помещений, услуг водителей для обеспечения деятельности судей, судебных приставов, описание предмета закупки, </w:t>
      </w:r>
      <w:r>
        <w:lastRenderedPageBreak/>
        <w:t>включая количество закупаемых услуг, начальную (максимальную) цену контракта, источник финансирования;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5) перечень и обоснование количества приглашаемых к участию в закрытом конкурсе, закрытом конкурсе с ограниченным участием, закрытом двухэтапном конкурсе, закрытом аукционе лиц, которые соответствуют требованиям Федерального </w:t>
      </w:r>
      <w:hyperlink r:id="rId16" w:history="1">
        <w:r>
          <w:rPr>
            <w:color w:val="0000FF"/>
          </w:rPr>
          <w:t>закона</w:t>
        </w:r>
      </w:hyperlink>
      <w:r>
        <w:t>, имеют доступ к сведениям, составляющим государственную тайну, при условии, что такие сведения содержатся в документации о закупке или в проекте контракта;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6) перечень и обоснование количества участников закупок, приглашаемых к участию в закрытом конкурсе, закрытом конкурсе с ограниченным участием, закрытом двухэтапном конкурсе, закрытом аукционе, которые соответствуют единым и дополнительным требованиям, предусмотренным </w:t>
      </w:r>
      <w:hyperlink r:id="rId17" w:history="1">
        <w:r>
          <w:rPr>
            <w:color w:val="0000FF"/>
          </w:rPr>
          <w:t>статьей 31</w:t>
        </w:r>
      </w:hyperlink>
      <w:r>
        <w:t xml:space="preserve"> Федерального закона, при заключении контрактов на оказание услуг по страхованию, транспортировке и охране ценностей Государственного фонда драгоценных металлов и драгоценных камней Российской Федерации, на оказание услуг по страхованию</w:t>
      </w:r>
      <w:proofErr w:type="gramEnd"/>
      <w:r>
        <w:t xml:space="preserve">, </w:t>
      </w:r>
      <w:proofErr w:type="gramStart"/>
      <w:r>
        <w:t>транспортировке, охране музейных предметов и музейных коллекций, редких и ценных изданий, рукописей, архивных документов (включая их копии), имеющих историческое,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пользование, в том числе в связи с проведением выставок на территории</w:t>
      </w:r>
      <w:proofErr w:type="gramEnd"/>
      <w:r>
        <w:t xml:space="preserve"> Российской Федерации и (или) территориях иностранных государств;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7) перечень и обоснование количества приглашаемых к участию в закрытом конкурсе, закрытом конкурсе с ограниченным участием, закрытом двухэтапном конкурсе, закрытом аукционе лиц, которые соответствуют требованиям Федерального </w:t>
      </w:r>
      <w:hyperlink r:id="rId18" w:history="1">
        <w:r>
          <w:rPr>
            <w:color w:val="0000FF"/>
          </w:rPr>
          <w:t>закона</w:t>
        </w:r>
      </w:hyperlink>
      <w:r>
        <w:t>, при закупке услуг по уборке помещений, услуг водителей для обеспечения деятельности судей, судебных приставов;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>8) сведения о документе, подтверждающем право осуществления поставки товаров, выполнения работ и оказания услуг с использованием сведений, составляющих государственную тайну (номер и дата выдачи);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>9) сведения о документе, подтверждающем право на поставку товаров, проведение работ, оказание услуг, соответствующих предмету закупки (номер и дата выдачи), в случае если для поставки товаров, выполнения работ, оказания услуг необходимо наличие такого документа.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>5. Обращение о согласовании проведения закрытого конкурса, закрытого конкурса с ограниченным участием, закрытого двухэтапного конкурса, закрытого аукциона направляется с учетом требований законодательства Российской Федерации о государственной тайне.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bookmarkStart w:id="6" w:name="Par53"/>
      <w:bookmarkEnd w:id="6"/>
      <w:r>
        <w:t xml:space="preserve">6. </w:t>
      </w:r>
      <w:proofErr w:type="gramStart"/>
      <w:r>
        <w:t xml:space="preserve">Обращение о согласовании возможности заключения контракта с единственным поставщиком (подрядчиком, исполнителем) в соответствии с положениями </w:t>
      </w:r>
      <w:hyperlink r:id="rId19" w:history="1">
        <w:r>
          <w:rPr>
            <w:color w:val="0000FF"/>
          </w:rPr>
          <w:t>части 9 статьи 89</w:t>
        </w:r>
      </w:hyperlink>
      <w:r>
        <w:t xml:space="preserve"> и </w:t>
      </w:r>
      <w:hyperlink r:id="rId20" w:history="1">
        <w:r>
          <w:rPr>
            <w:color w:val="0000FF"/>
          </w:rPr>
          <w:t>статьи 92</w:t>
        </w:r>
      </w:hyperlink>
      <w:r>
        <w:t xml:space="preserve"> Федерального закона должно содержать информацию о признании несостоявшимся закрытого конкурса, закрытого конкурса с ограниченным участием, закрытого двухэтапного конкурса, закрытого аукциона, реквизиты письма ФАС России (с приложением копии такого письма) или Рособоронзаказа о согласовании применения закрытых способов определения поставщиков</w:t>
      </w:r>
      <w:proofErr w:type="gramEnd"/>
      <w:r>
        <w:t xml:space="preserve"> (подрядчиков, исполнителей).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bookmarkStart w:id="7" w:name="Par54"/>
      <w:bookmarkEnd w:id="7"/>
      <w:r>
        <w:t xml:space="preserve">7. </w:t>
      </w:r>
      <w:proofErr w:type="gramStart"/>
      <w:r>
        <w:t xml:space="preserve">Обращение о согласовании заключения контракта с единственным поставщиком (подрядчиком, исполнителем) в соответствии с </w:t>
      </w:r>
      <w:hyperlink r:id="rId21" w:history="1">
        <w:r>
          <w:rPr>
            <w:color w:val="0000FF"/>
          </w:rPr>
          <w:t>частями 1</w:t>
        </w:r>
      </w:hyperlink>
      <w:r>
        <w:t xml:space="preserve"> и </w:t>
      </w:r>
      <w:hyperlink r:id="rId22" w:history="1">
        <w:r>
          <w:rPr>
            <w:color w:val="0000FF"/>
          </w:rPr>
          <w:t>7 статьи 55</w:t>
        </w:r>
      </w:hyperlink>
      <w:r>
        <w:t xml:space="preserve">, </w:t>
      </w:r>
      <w:hyperlink r:id="rId23" w:history="1">
        <w:r>
          <w:rPr>
            <w:color w:val="0000FF"/>
          </w:rPr>
          <w:t>частями 1</w:t>
        </w:r>
      </w:hyperlink>
      <w:r>
        <w:t xml:space="preserve"> - </w:t>
      </w:r>
      <w:hyperlink r:id="rId24" w:history="1">
        <w:r>
          <w:rPr>
            <w:color w:val="0000FF"/>
          </w:rPr>
          <w:t>3 статьи 71</w:t>
        </w:r>
      </w:hyperlink>
      <w:r>
        <w:t xml:space="preserve">, </w:t>
      </w:r>
      <w:hyperlink r:id="rId25" w:history="1">
        <w:r>
          <w:rPr>
            <w:color w:val="0000FF"/>
          </w:rPr>
          <w:t>частями 1</w:t>
        </w:r>
      </w:hyperlink>
      <w:r>
        <w:t xml:space="preserve"> и </w:t>
      </w:r>
      <w:hyperlink r:id="rId26" w:history="1">
        <w:r>
          <w:rPr>
            <w:color w:val="0000FF"/>
          </w:rPr>
          <w:t>3 статьи 79</w:t>
        </w:r>
      </w:hyperlink>
      <w:r>
        <w:t xml:space="preserve">, </w:t>
      </w:r>
      <w:hyperlink r:id="rId27" w:history="1">
        <w:r>
          <w:rPr>
            <w:color w:val="0000FF"/>
          </w:rPr>
          <w:t>частью 18 статьи 83</w:t>
        </w:r>
      </w:hyperlink>
      <w:r>
        <w:t xml:space="preserve"> Федерального закона должно содержать информацию о признании несостоявшимся конкурса, повторного конкурса, электронного аукциона, запроса котировок, запроса предложений, дату и номер извещения об осуществлении закупки в единой</w:t>
      </w:r>
      <w:proofErr w:type="gramEnd"/>
      <w:r>
        <w:t xml:space="preserve"> информационной системе в сфере закупок.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bookmarkStart w:id="8" w:name="Par55"/>
      <w:bookmarkEnd w:id="8"/>
      <w:r>
        <w:t xml:space="preserve">8. К обращениям, указанным в </w:t>
      </w:r>
      <w:hyperlink w:anchor="Par53" w:history="1">
        <w:r>
          <w:rPr>
            <w:color w:val="0000FF"/>
          </w:rPr>
          <w:t>пунктах 6</w:t>
        </w:r>
      </w:hyperlink>
      <w:r>
        <w:t xml:space="preserve"> и </w:t>
      </w:r>
      <w:hyperlink w:anchor="Par54" w:history="1">
        <w:r>
          <w:rPr>
            <w:color w:val="0000FF"/>
          </w:rPr>
          <w:t>7</w:t>
        </w:r>
      </w:hyperlink>
      <w:r>
        <w:t xml:space="preserve"> настоящего Порядка, должны быть приложены следующие информация и документы: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bookmarkStart w:id="9" w:name="Par56"/>
      <w:bookmarkEnd w:id="9"/>
      <w:proofErr w:type="gramStart"/>
      <w:r>
        <w:lastRenderedPageBreak/>
        <w:t>1) документация о закупках, а также разъяснения и изменения к ней (если такие разъяснения или изменения были сделаны заказчиком), копии протоколов, составленных в ходе проведения закупок;</w:t>
      </w:r>
      <w:proofErr w:type="gramEnd"/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информация о поставщике (подрядчике, исполнителе) (наименование, место нахождения, идентификационный номер налогоплательщика), с которым предполагается заключить контракт, и обоснование того, что данное лицо соответствует требованиям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и документации о закупках;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>3) документ о согласии указываемого в обращении поставщика (подрядчика, исполнителя) заключить контракт в соответствии с требованиями и условиями документации о закупках и по цене, не превышающей начальную (максимальную) цену контракта, указанную в извещении об осуществлении закупки или приглашении принять участие в определении поставщика (подрядчика, исполнителя) закрытым способом.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>При этом</w:t>
      </w:r>
      <w:proofErr w:type="gramStart"/>
      <w:r>
        <w:t>,</w:t>
      </w:r>
      <w:proofErr w:type="gramEnd"/>
      <w:r>
        <w:t xml:space="preserve"> если обращение направлено по результатам несостоявшегося повторного конкурса или несостоявшегося запроса предложений, проведенного в соответствии с </w:t>
      </w:r>
      <w:hyperlink r:id="rId29" w:history="1">
        <w:r>
          <w:rPr>
            <w:color w:val="0000FF"/>
          </w:rPr>
          <w:t>пунктом 8 части 2 статьи 83</w:t>
        </w:r>
      </w:hyperlink>
      <w:r>
        <w:t xml:space="preserve"> Федерального закона, к такому обращению также должны быть приложены документы в соответствии с </w:t>
      </w:r>
      <w:hyperlink w:anchor="Par56" w:history="1">
        <w:r>
          <w:rPr>
            <w:color w:val="0000FF"/>
          </w:rPr>
          <w:t>подпунктом 1</w:t>
        </w:r>
      </w:hyperlink>
      <w:r>
        <w:t xml:space="preserve"> настоящего пункта, по всем предшествующим несостоявшимся процедурам определения поставщика (подрядчика, исполнителя), явившимся основанием для проведения таких повторного конкурса, запроса предложений.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9. К обращениям, указанным в </w:t>
      </w:r>
      <w:hyperlink w:anchor="Par42" w:history="1">
        <w:r>
          <w:rPr>
            <w:color w:val="0000FF"/>
          </w:rPr>
          <w:t>пунктах 4</w:t>
        </w:r>
      </w:hyperlink>
      <w:r>
        <w:t xml:space="preserve">, </w:t>
      </w:r>
      <w:hyperlink w:anchor="Par53" w:history="1">
        <w:r>
          <w:rPr>
            <w:color w:val="0000FF"/>
          </w:rPr>
          <w:t>6</w:t>
        </w:r>
      </w:hyperlink>
      <w:r>
        <w:t xml:space="preserve">, </w:t>
      </w:r>
      <w:hyperlink w:anchor="Par54" w:history="1">
        <w:r>
          <w:rPr>
            <w:color w:val="0000FF"/>
          </w:rPr>
          <w:t>7</w:t>
        </w:r>
      </w:hyperlink>
      <w:r>
        <w:t xml:space="preserve"> настоящего Порядка, помимо документов, указанных в </w:t>
      </w:r>
      <w:hyperlink w:anchor="Par55" w:history="1">
        <w:r>
          <w:rPr>
            <w:color w:val="0000FF"/>
          </w:rPr>
          <w:t>пункте 8</w:t>
        </w:r>
      </w:hyperlink>
      <w:r>
        <w:t xml:space="preserve">, прилагаются доверенность, выданная и оформленная в соответствии с гражданским законодательством, или ее заверенная копия, либо иной документ, подтверждающий полномочия лица на осуществление действий от имени заказчика, уполномоченного органа, уполномоченного учреждения (копия решения о назначении или об избрании либо </w:t>
      </w:r>
      <w:proofErr w:type="gramStart"/>
      <w:r>
        <w:t>приказ</w:t>
      </w:r>
      <w:proofErr w:type="gramEnd"/>
      <w:r>
        <w:t xml:space="preserve"> о назначении физического лица на должность, в </w:t>
      </w:r>
      <w:proofErr w:type="gramStart"/>
      <w:r>
        <w:t>соответствии</w:t>
      </w:r>
      <w:proofErr w:type="gramEnd"/>
      <w:r>
        <w:t xml:space="preserve"> с которым такое физическое лицо обладает правом действовать от имени заказчика, уполномоченного органа, уполномоченного учреждения без доверенности). В случае направления обращения руководителем федерального органа исполнительной власти или его заместителем указанные документы не представляются.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10. Поступившее обращение подлежит регистрации не позднее следующего рабочего дня после дня его поступления в соответствующий контрольный орган в сфере закупок, указанный в </w:t>
      </w:r>
      <w:hyperlink w:anchor="Par37" w:history="1">
        <w:r>
          <w:rPr>
            <w:color w:val="0000FF"/>
          </w:rPr>
          <w:t>пунктах 2</w:t>
        </w:r>
      </w:hyperlink>
      <w:r>
        <w:t xml:space="preserve"> и </w:t>
      </w:r>
      <w:hyperlink w:anchor="Par38" w:history="1">
        <w:r>
          <w:rPr>
            <w:color w:val="0000FF"/>
          </w:rPr>
          <w:t>3</w:t>
        </w:r>
      </w:hyperlink>
      <w:r>
        <w:t xml:space="preserve"> настоящего Порядка (далее - контрольный орган), с присвоением ему регистрационного номера.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>Обращение, содержащее вопросы, решение которых не входит в компетенцию данного контрольного органа, направляется в течение 3 рабочих дней со дня его регистрации по подведомственности, с уведомлением заказчика (уполномоченного органа, уполномоченного учреждения), направившего обращение, о переадресации обращения.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>11. Рассмотрение поступившего обращения, в том числе на предмет соответствия проведенных процедур определения поставщика (подрядчика, исполнителя) действующему законодательству Российской Федерации о контрактной системе в сфере закупок, осуществляется контрольным органом.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>12. По результатам рассмотрения обращения контрольный орган принимает решение о согласовании или об отказе в согласовании применения закрытого способа определения поставщиков (подрядчиков, исполнителей), возможности заключения (заключения) контракта с единственным поставщиком (подрядчиком, исполнителем). Решение оформляется письмом, которое направляется заказчику в срок, не превышающий 10 рабочих дней со дня поступления обращения.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13. В случае непредставления документов или информации, указанных в настоящем Порядке, контрольный орган дополнительно запрашивает у заявителя информацию (документы), предусмотренные настоящим Порядком, которые должны быть представлены в контрольный орган в срок, не превышающий 3 рабочих дней </w:t>
      </w:r>
      <w:proofErr w:type="gramStart"/>
      <w:r>
        <w:t xml:space="preserve">с даты </w:t>
      </w:r>
      <w:r>
        <w:lastRenderedPageBreak/>
        <w:t>получения</w:t>
      </w:r>
      <w:proofErr w:type="gramEnd"/>
      <w:r>
        <w:t xml:space="preserve"> запроса заявителем. Указанный запрос оформляется в виде письма и направляется заявителю в срок, не превышающий 5 рабочих дней с момента поступления обращения. При этом рассмотрение обращения приостанавливается до представления информации (документов). В случае непредставления информации в указанный срок контрольный орган не рассматривает принятое обращение и возвращает его заявителю.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>14. В ходе рассмотрения обращения контрольный орган вправе: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>1) рассматривать дополнительные документы и информацию, необходимые для объективного и всестороннего рассмотрения обращения;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>2) приглашать лиц, чьи интересы могут быть затронуты решением контрольного органа;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>3) привлекать к рассмотрению обращений независимых экспертов.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>15. Контрольный орган отказывает в согласовании проведения закрытого конкурса, закрытого конкурса с ограниченным участием, закрытого двухэтапного конкурса, закрытого аукциона либо возможности заключения (заключения) контракта с единственным поставщиком (подрядчиком, исполнителем) в случаях: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>1) если по результатам рассмотрения представленного обращения или прилагаемых к нему документов выявлены нарушения законодательства Российской Федерации о контрактной системе в сфере закупок, в том числе: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>неправильный выбор способа определения поставщика (подрядчика, исполнителя);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>установление в документации о закупках требований к участникам закупки, которые не предусмотрены законодательством Российской Федерации о контрактной системе в сфере закупок;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>установление в документации о закупках требований к поставке товаров, выполнению работ, оказанию услуг, если такие требования влекут за собой ограничение количества участников закупки;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отсутствия обоснований, предусмотренных </w:t>
      </w:r>
      <w:hyperlink w:anchor="Par42" w:history="1">
        <w:r>
          <w:rPr>
            <w:color w:val="0000FF"/>
          </w:rPr>
          <w:t>пунктом 4</w:t>
        </w:r>
      </w:hyperlink>
      <w:r>
        <w:t xml:space="preserve"> настоящего Порядка, при обращении о согласовании применения закрытых способов определения поставщиков (подрядчиков, исполнителей);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  <w:r>
        <w:t>3) выявления факта необоснованного ограничения заявителем круга участников предполагаемых закрытых способов определения поставщиков (подрядчиков, исполнителей) либо проведенных закупок в случае обращения о возможности заключения (заключения) контракта с единственным поставщиком (подрядчиком, исполнителем).</w:t>
      </w: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</w:p>
    <w:p w:rsidR="00EC6904" w:rsidRDefault="00EC6904">
      <w:pPr>
        <w:widowControl w:val="0"/>
        <w:autoSpaceDE w:val="0"/>
        <w:autoSpaceDN w:val="0"/>
        <w:adjustRightInd w:val="0"/>
        <w:ind w:firstLine="540"/>
        <w:jc w:val="both"/>
      </w:pPr>
    </w:p>
    <w:p w:rsidR="00EC6904" w:rsidRDefault="00EC690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6266C" w:rsidRDefault="0066266C"/>
    <w:sectPr w:rsidR="0066266C" w:rsidSect="00C94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EC6904"/>
    <w:rsid w:val="00000A3A"/>
    <w:rsid w:val="00002552"/>
    <w:rsid w:val="0003530D"/>
    <w:rsid w:val="000365C2"/>
    <w:rsid w:val="000431E3"/>
    <w:rsid w:val="0004467C"/>
    <w:rsid w:val="00057815"/>
    <w:rsid w:val="00074F0B"/>
    <w:rsid w:val="000822DA"/>
    <w:rsid w:val="0009726A"/>
    <w:rsid w:val="000A07F7"/>
    <w:rsid w:val="000C256A"/>
    <w:rsid w:val="000C2FE6"/>
    <w:rsid w:val="000C5A51"/>
    <w:rsid w:val="000D0980"/>
    <w:rsid w:val="000D1DE3"/>
    <w:rsid w:val="000D3874"/>
    <w:rsid w:val="000D7454"/>
    <w:rsid w:val="000E26F7"/>
    <w:rsid w:val="000E2FF5"/>
    <w:rsid w:val="000F01F0"/>
    <w:rsid w:val="000F0BD1"/>
    <w:rsid w:val="000F3C62"/>
    <w:rsid w:val="0010157A"/>
    <w:rsid w:val="00111905"/>
    <w:rsid w:val="00114A57"/>
    <w:rsid w:val="00122EE0"/>
    <w:rsid w:val="00135E55"/>
    <w:rsid w:val="00154616"/>
    <w:rsid w:val="001549FC"/>
    <w:rsid w:val="00154F47"/>
    <w:rsid w:val="00165006"/>
    <w:rsid w:val="001836B2"/>
    <w:rsid w:val="001961F6"/>
    <w:rsid w:val="00197E07"/>
    <w:rsid w:val="001A1AA0"/>
    <w:rsid w:val="001A467B"/>
    <w:rsid w:val="001A5B87"/>
    <w:rsid w:val="001C0C90"/>
    <w:rsid w:val="001D6341"/>
    <w:rsid w:val="001E044D"/>
    <w:rsid w:val="001E0586"/>
    <w:rsid w:val="001E1A10"/>
    <w:rsid w:val="001E48C5"/>
    <w:rsid w:val="001E4BB9"/>
    <w:rsid w:val="001F5BE1"/>
    <w:rsid w:val="00204E1C"/>
    <w:rsid w:val="00205279"/>
    <w:rsid w:val="00211B94"/>
    <w:rsid w:val="00216EAD"/>
    <w:rsid w:val="00217B18"/>
    <w:rsid w:val="0022365F"/>
    <w:rsid w:val="002248D0"/>
    <w:rsid w:val="00227DE4"/>
    <w:rsid w:val="00242875"/>
    <w:rsid w:val="00251118"/>
    <w:rsid w:val="00271C90"/>
    <w:rsid w:val="002725E2"/>
    <w:rsid w:val="00275887"/>
    <w:rsid w:val="0029680E"/>
    <w:rsid w:val="002E0BDB"/>
    <w:rsid w:val="002E529C"/>
    <w:rsid w:val="002F1AAF"/>
    <w:rsid w:val="002F31A3"/>
    <w:rsid w:val="002F7A38"/>
    <w:rsid w:val="002F7FCC"/>
    <w:rsid w:val="00307B03"/>
    <w:rsid w:val="003152DC"/>
    <w:rsid w:val="003262CE"/>
    <w:rsid w:val="00327963"/>
    <w:rsid w:val="00331767"/>
    <w:rsid w:val="0034203E"/>
    <w:rsid w:val="00344588"/>
    <w:rsid w:val="003663E3"/>
    <w:rsid w:val="00366495"/>
    <w:rsid w:val="00382264"/>
    <w:rsid w:val="0038640F"/>
    <w:rsid w:val="003A0564"/>
    <w:rsid w:val="003A406B"/>
    <w:rsid w:val="003C7AF8"/>
    <w:rsid w:val="003D0C6F"/>
    <w:rsid w:val="003D5C30"/>
    <w:rsid w:val="003D7A2A"/>
    <w:rsid w:val="003F4AF5"/>
    <w:rsid w:val="0043668A"/>
    <w:rsid w:val="004400D9"/>
    <w:rsid w:val="00442CE7"/>
    <w:rsid w:val="004440AD"/>
    <w:rsid w:val="00473FAF"/>
    <w:rsid w:val="00482E5C"/>
    <w:rsid w:val="0049271C"/>
    <w:rsid w:val="004A60B8"/>
    <w:rsid w:val="004A65D6"/>
    <w:rsid w:val="004B1260"/>
    <w:rsid w:val="004B511A"/>
    <w:rsid w:val="004C4198"/>
    <w:rsid w:val="004E4D8E"/>
    <w:rsid w:val="00502500"/>
    <w:rsid w:val="00506881"/>
    <w:rsid w:val="00517BC2"/>
    <w:rsid w:val="005277F4"/>
    <w:rsid w:val="00534CF9"/>
    <w:rsid w:val="005516B0"/>
    <w:rsid w:val="00554D93"/>
    <w:rsid w:val="0056287F"/>
    <w:rsid w:val="00567394"/>
    <w:rsid w:val="00591E46"/>
    <w:rsid w:val="005C42DE"/>
    <w:rsid w:val="005C4A39"/>
    <w:rsid w:val="005E0888"/>
    <w:rsid w:val="00611281"/>
    <w:rsid w:val="00613388"/>
    <w:rsid w:val="00616E86"/>
    <w:rsid w:val="00623F91"/>
    <w:rsid w:val="00644FF8"/>
    <w:rsid w:val="0066266C"/>
    <w:rsid w:val="00667533"/>
    <w:rsid w:val="00671F8D"/>
    <w:rsid w:val="00673570"/>
    <w:rsid w:val="006762C9"/>
    <w:rsid w:val="00681D8C"/>
    <w:rsid w:val="00690708"/>
    <w:rsid w:val="006942B8"/>
    <w:rsid w:val="006975BB"/>
    <w:rsid w:val="006A0EB1"/>
    <w:rsid w:val="006B6091"/>
    <w:rsid w:val="006C29DF"/>
    <w:rsid w:val="006C2F98"/>
    <w:rsid w:val="006D2927"/>
    <w:rsid w:val="006D7B91"/>
    <w:rsid w:val="006E5506"/>
    <w:rsid w:val="006E74F2"/>
    <w:rsid w:val="006F3C20"/>
    <w:rsid w:val="006F65D7"/>
    <w:rsid w:val="006F726F"/>
    <w:rsid w:val="0070208D"/>
    <w:rsid w:val="007074E7"/>
    <w:rsid w:val="00707F44"/>
    <w:rsid w:val="00714B87"/>
    <w:rsid w:val="007162F8"/>
    <w:rsid w:val="0072211B"/>
    <w:rsid w:val="007229ED"/>
    <w:rsid w:val="00726B6C"/>
    <w:rsid w:val="00726C50"/>
    <w:rsid w:val="00732B9D"/>
    <w:rsid w:val="007366DA"/>
    <w:rsid w:val="007518FD"/>
    <w:rsid w:val="007609C4"/>
    <w:rsid w:val="007645C7"/>
    <w:rsid w:val="007670F4"/>
    <w:rsid w:val="0077763F"/>
    <w:rsid w:val="00785EC0"/>
    <w:rsid w:val="00790B08"/>
    <w:rsid w:val="00794ABA"/>
    <w:rsid w:val="00796194"/>
    <w:rsid w:val="007979A4"/>
    <w:rsid w:val="007A0EA4"/>
    <w:rsid w:val="007A36D8"/>
    <w:rsid w:val="007B56E7"/>
    <w:rsid w:val="007D18F1"/>
    <w:rsid w:val="007D375A"/>
    <w:rsid w:val="007D450E"/>
    <w:rsid w:val="007E4475"/>
    <w:rsid w:val="0080277F"/>
    <w:rsid w:val="00813D6E"/>
    <w:rsid w:val="00815606"/>
    <w:rsid w:val="00832AEA"/>
    <w:rsid w:val="00835BEA"/>
    <w:rsid w:val="00842B43"/>
    <w:rsid w:val="008562A3"/>
    <w:rsid w:val="00867609"/>
    <w:rsid w:val="00885FFA"/>
    <w:rsid w:val="008A63D2"/>
    <w:rsid w:val="008A6999"/>
    <w:rsid w:val="008B4A24"/>
    <w:rsid w:val="008B5DC5"/>
    <w:rsid w:val="008C7BD0"/>
    <w:rsid w:val="008D7397"/>
    <w:rsid w:val="008F0139"/>
    <w:rsid w:val="008F4F0E"/>
    <w:rsid w:val="008F52C4"/>
    <w:rsid w:val="0091784E"/>
    <w:rsid w:val="00936200"/>
    <w:rsid w:val="00937722"/>
    <w:rsid w:val="00952D07"/>
    <w:rsid w:val="009621FB"/>
    <w:rsid w:val="00963081"/>
    <w:rsid w:val="00971021"/>
    <w:rsid w:val="00985223"/>
    <w:rsid w:val="009A1799"/>
    <w:rsid w:val="009A5ED3"/>
    <w:rsid w:val="009B3DD6"/>
    <w:rsid w:val="009C0930"/>
    <w:rsid w:val="009C4689"/>
    <w:rsid w:val="009C59C4"/>
    <w:rsid w:val="009D046B"/>
    <w:rsid w:val="009D0A7C"/>
    <w:rsid w:val="009D220F"/>
    <w:rsid w:val="009D7C34"/>
    <w:rsid w:val="009D7E62"/>
    <w:rsid w:val="009E34ED"/>
    <w:rsid w:val="009E350A"/>
    <w:rsid w:val="009E7594"/>
    <w:rsid w:val="00A07234"/>
    <w:rsid w:val="00A305CE"/>
    <w:rsid w:val="00A33A6D"/>
    <w:rsid w:val="00A4403D"/>
    <w:rsid w:val="00A45670"/>
    <w:rsid w:val="00A642A1"/>
    <w:rsid w:val="00A64812"/>
    <w:rsid w:val="00A70F8B"/>
    <w:rsid w:val="00A93820"/>
    <w:rsid w:val="00A93927"/>
    <w:rsid w:val="00A966B4"/>
    <w:rsid w:val="00AA4A3C"/>
    <w:rsid w:val="00AA7753"/>
    <w:rsid w:val="00AB1A5E"/>
    <w:rsid w:val="00AB24D6"/>
    <w:rsid w:val="00AB4197"/>
    <w:rsid w:val="00AB4D7E"/>
    <w:rsid w:val="00AC4C21"/>
    <w:rsid w:val="00AE6960"/>
    <w:rsid w:val="00AF3919"/>
    <w:rsid w:val="00AF63A2"/>
    <w:rsid w:val="00B038F1"/>
    <w:rsid w:val="00B0748C"/>
    <w:rsid w:val="00B07ADD"/>
    <w:rsid w:val="00B16528"/>
    <w:rsid w:val="00B17C9F"/>
    <w:rsid w:val="00B211FD"/>
    <w:rsid w:val="00B458D8"/>
    <w:rsid w:val="00B472A8"/>
    <w:rsid w:val="00B577C2"/>
    <w:rsid w:val="00B77FF3"/>
    <w:rsid w:val="00B85F65"/>
    <w:rsid w:val="00B95785"/>
    <w:rsid w:val="00BA2A22"/>
    <w:rsid w:val="00BB4357"/>
    <w:rsid w:val="00BC3FF0"/>
    <w:rsid w:val="00BD1263"/>
    <w:rsid w:val="00BD2DAC"/>
    <w:rsid w:val="00BD3657"/>
    <w:rsid w:val="00BD4FA1"/>
    <w:rsid w:val="00BE2427"/>
    <w:rsid w:val="00BF3C1C"/>
    <w:rsid w:val="00BF3C98"/>
    <w:rsid w:val="00C16B0C"/>
    <w:rsid w:val="00C20C64"/>
    <w:rsid w:val="00C217AF"/>
    <w:rsid w:val="00C2622F"/>
    <w:rsid w:val="00C30918"/>
    <w:rsid w:val="00C30AFA"/>
    <w:rsid w:val="00C45D91"/>
    <w:rsid w:val="00C53F87"/>
    <w:rsid w:val="00C60471"/>
    <w:rsid w:val="00C62363"/>
    <w:rsid w:val="00C660FC"/>
    <w:rsid w:val="00C73639"/>
    <w:rsid w:val="00C80BA9"/>
    <w:rsid w:val="00C945E8"/>
    <w:rsid w:val="00C95D9D"/>
    <w:rsid w:val="00C969D8"/>
    <w:rsid w:val="00CA5994"/>
    <w:rsid w:val="00CB65C5"/>
    <w:rsid w:val="00CB6C80"/>
    <w:rsid w:val="00CC32D1"/>
    <w:rsid w:val="00CC5D33"/>
    <w:rsid w:val="00CE2225"/>
    <w:rsid w:val="00CE2F6E"/>
    <w:rsid w:val="00CE3515"/>
    <w:rsid w:val="00CF1C7F"/>
    <w:rsid w:val="00CF4665"/>
    <w:rsid w:val="00CF6DB9"/>
    <w:rsid w:val="00D01DC3"/>
    <w:rsid w:val="00D2118F"/>
    <w:rsid w:val="00D30BDA"/>
    <w:rsid w:val="00D350A4"/>
    <w:rsid w:val="00D35BC8"/>
    <w:rsid w:val="00D70A35"/>
    <w:rsid w:val="00D7619B"/>
    <w:rsid w:val="00D768AE"/>
    <w:rsid w:val="00D77B05"/>
    <w:rsid w:val="00D82855"/>
    <w:rsid w:val="00D83876"/>
    <w:rsid w:val="00D93AE7"/>
    <w:rsid w:val="00DA479E"/>
    <w:rsid w:val="00DC18B8"/>
    <w:rsid w:val="00DC2F82"/>
    <w:rsid w:val="00DC762D"/>
    <w:rsid w:val="00DD2DAA"/>
    <w:rsid w:val="00DE13A1"/>
    <w:rsid w:val="00DF0F18"/>
    <w:rsid w:val="00E00F2F"/>
    <w:rsid w:val="00E0148A"/>
    <w:rsid w:val="00E04E22"/>
    <w:rsid w:val="00E10EA0"/>
    <w:rsid w:val="00E11187"/>
    <w:rsid w:val="00E161E6"/>
    <w:rsid w:val="00E178FB"/>
    <w:rsid w:val="00E3247C"/>
    <w:rsid w:val="00E362B0"/>
    <w:rsid w:val="00E3729D"/>
    <w:rsid w:val="00E54C7E"/>
    <w:rsid w:val="00E609CF"/>
    <w:rsid w:val="00E67D2F"/>
    <w:rsid w:val="00E80CBB"/>
    <w:rsid w:val="00E847D8"/>
    <w:rsid w:val="00E91E58"/>
    <w:rsid w:val="00E938F4"/>
    <w:rsid w:val="00E942EB"/>
    <w:rsid w:val="00EA121D"/>
    <w:rsid w:val="00EA1EE7"/>
    <w:rsid w:val="00EA1FE2"/>
    <w:rsid w:val="00EA6E25"/>
    <w:rsid w:val="00EB2D1E"/>
    <w:rsid w:val="00EC2C27"/>
    <w:rsid w:val="00EC6904"/>
    <w:rsid w:val="00ED55D4"/>
    <w:rsid w:val="00ED6E38"/>
    <w:rsid w:val="00EE17CC"/>
    <w:rsid w:val="00EE29E7"/>
    <w:rsid w:val="00F013EE"/>
    <w:rsid w:val="00F0510E"/>
    <w:rsid w:val="00F06A39"/>
    <w:rsid w:val="00F119ED"/>
    <w:rsid w:val="00F37169"/>
    <w:rsid w:val="00F37B00"/>
    <w:rsid w:val="00F45CA8"/>
    <w:rsid w:val="00F465DA"/>
    <w:rsid w:val="00F51983"/>
    <w:rsid w:val="00F53AE0"/>
    <w:rsid w:val="00F53F5C"/>
    <w:rsid w:val="00F6294C"/>
    <w:rsid w:val="00F70CE4"/>
    <w:rsid w:val="00F7350A"/>
    <w:rsid w:val="00F755FC"/>
    <w:rsid w:val="00F75869"/>
    <w:rsid w:val="00F8335A"/>
    <w:rsid w:val="00F914F8"/>
    <w:rsid w:val="00F970B7"/>
    <w:rsid w:val="00FA6C7D"/>
    <w:rsid w:val="00FB35D1"/>
    <w:rsid w:val="00FC7417"/>
    <w:rsid w:val="00FD7CEC"/>
    <w:rsid w:val="00FE2AAA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6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2B7C87977060D0A545C8599B899D709C437E4D464271C567AA5EC45CF3412D81B3F4703F828F4C16VEM" TargetMode="External"/><Relationship Id="rId13" Type="http://schemas.openxmlformats.org/officeDocument/2006/relationships/hyperlink" Target="consultantplus://offline/ref=EC2B7C87977060D0A545C8599B899D709C437E4D464271C567AA5EC45CF3412D81B3F4703F828D4D16VDM" TargetMode="External"/><Relationship Id="rId18" Type="http://schemas.openxmlformats.org/officeDocument/2006/relationships/hyperlink" Target="consultantplus://offline/ref=EC2B7C87977060D0A545C8599B899D709C437E4D464271C567AA5EC45C1FV3M" TargetMode="External"/><Relationship Id="rId26" Type="http://schemas.openxmlformats.org/officeDocument/2006/relationships/hyperlink" Target="consultantplus://offline/ref=EC2B7C87977060D0A545C8599B899D709C437E4D464271C567AA5EC45CF3412D81B3F4703F828D4D16V9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C2B7C87977060D0A545C8599B899D709C437E4D464271C567AA5EC45CF3412D81B3F4703F838A4916VDM" TargetMode="External"/><Relationship Id="rId7" Type="http://schemas.openxmlformats.org/officeDocument/2006/relationships/hyperlink" Target="consultantplus://offline/ref=EC2B7C87977060D0A545C8599B899D709C437E4D464271C567AA5EC45CF3412D81B3F4703F828F4B16VBM" TargetMode="External"/><Relationship Id="rId12" Type="http://schemas.openxmlformats.org/officeDocument/2006/relationships/hyperlink" Target="consultantplus://offline/ref=EC2B7C87977060D0A545C8599B899D709C437E4D464271C567AA5EC45CF3412D81B3F4703F83844E16VFM" TargetMode="External"/><Relationship Id="rId17" Type="http://schemas.openxmlformats.org/officeDocument/2006/relationships/hyperlink" Target="consultantplus://offline/ref=EC2B7C87977060D0A545C8599B899D709C437E4D464271C567AA5EC45CF3412D81B3F4703F838E4A16V9M" TargetMode="External"/><Relationship Id="rId25" Type="http://schemas.openxmlformats.org/officeDocument/2006/relationships/hyperlink" Target="consultantplus://offline/ref=EC2B7C87977060D0A545C8599B899D709C437E4D464271C567AA5EC45CF3412D81B3F4703F828D4D16VD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C2B7C87977060D0A545C8599B899D709C437E4D464271C567AA5EC45C1FV3M" TargetMode="External"/><Relationship Id="rId20" Type="http://schemas.openxmlformats.org/officeDocument/2006/relationships/hyperlink" Target="consultantplus://offline/ref=EC2B7C87977060D0A545C8599B899D709C437E4D464271C567AA5EC45CF3412D81B3F4703F828F4C16VEM" TargetMode="External"/><Relationship Id="rId29" Type="http://schemas.openxmlformats.org/officeDocument/2006/relationships/hyperlink" Target="consultantplus://offline/ref=EC2B7C87977060D0A545C8599B899D709C437E4D464271C567AA5EC45CF3412D81B3F4703F828D4016V5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C2B7C87977060D0A545C8599B899D709C437E4D464271C567AA5EC45CF3412D81B3F4703F828F4116VFM" TargetMode="External"/><Relationship Id="rId11" Type="http://schemas.openxmlformats.org/officeDocument/2006/relationships/hyperlink" Target="consultantplus://offline/ref=EC2B7C87977060D0A545C8599B899D709C437E4D464271C567AA5EC45CF3412D81B3F4703F83844C16V5M" TargetMode="External"/><Relationship Id="rId24" Type="http://schemas.openxmlformats.org/officeDocument/2006/relationships/hyperlink" Target="consultantplus://offline/ref=EC2B7C87977060D0A545C8599B899D709C437E4D464271C567AA5EC45CF3412D81B3F4703F83844E16VFM" TargetMode="External"/><Relationship Id="rId5" Type="http://schemas.openxmlformats.org/officeDocument/2006/relationships/hyperlink" Target="consultantplus://offline/ref=EC2B7C87977060D0A545C8599B899D709C437E4D464271C567AA5EC45CF3412D81B3F4703F828F4116VCM" TargetMode="External"/><Relationship Id="rId15" Type="http://schemas.openxmlformats.org/officeDocument/2006/relationships/hyperlink" Target="consultantplus://offline/ref=EC2B7C87977060D0A545C8599B899D709C437E4D464271C567AA5EC45CF3412D81B3F4703F828C4A16VFM" TargetMode="External"/><Relationship Id="rId23" Type="http://schemas.openxmlformats.org/officeDocument/2006/relationships/hyperlink" Target="consultantplus://offline/ref=EC2B7C87977060D0A545C8599B899D709C437E4D464271C567AA5EC45CF3412D81B3F4703F83844C16V5M" TargetMode="External"/><Relationship Id="rId28" Type="http://schemas.openxmlformats.org/officeDocument/2006/relationships/hyperlink" Target="consultantplus://offline/ref=EC2B7C87977060D0A545C8599B899D709C437E4D464271C567AA5EC45C1FV3M" TargetMode="External"/><Relationship Id="rId10" Type="http://schemas.openxmlformats.org/officeDocument/2006/relationships/hyperlink" Target="consultantplus://offline/ref=EC2B7C87977060D0A545C8599B899D709C437E4D464271C567AA5EC45CF3412D81B3F4703F838A4816VFM" TargetMode="External"/><Relationship Id="rId19" Type="http://schemas.openxmlformats.org/officeDocument/2006/relationships/hyperlink" Target="consultantplus://offline/ref=EC2B7C87977060D0A545C8599B899D709C437E4D464271C567AA5EC45CF3412D81B3F4703F828F4B16VBM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EC2B7C87977060D0A545C8599B899D709C437E4D464271C567AA5EC45CF3412D81B3F4703F828C4D16V9M" TargetMode="External"/><Relationship Id="rId9" Type="http://schemas.openxmlformats.org/officeDocument/2006/relationships/hyperlink" Target="consultantplus://offline/ref=EC2B7C87977060D0A545C8599B899D709C437E4D464271C567AA5EC45CF3412D81B3F4703F838A4916VDM" TargetMode="External"/><Relationship Id="rId14" Type="http://schemas.openxmlformats.org/officeDocument/2006/relationships/hyperlink" Target="consultantplus://offline/ref=EC2B7C87977060D0A545C8599B899D709C437E4D464271C567AA5EC45CF3412D81B3F4703F828D4D16V9M" TargetMode="External"/><Relationship Id="rId22" Type="http://schemas.openxmlformats.org/officeDocument/2006/relationships/hyperlink" Target="consultantplus://offline/ref=EC2B7C87977060D0A545C8599B899D709C437E4D464271C567AA5EC45CF3412D81B3F4703F838A4816VFM" TargetMode="External"/><Relationship Id="rId27" Type="http://schemas.openxmlformats.org/officeDocument/2006/relationships/hyperlink" Target="consultantplus://offline/ref=EC2B7C87977060D0A545C8599B899D709C437E4D464271C567AA5EC45CF3412D81B3F4703F828C4A16VF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2854</Words>
  <Characters>16269</Characters>
  <Application>Microsoft Office Word</Application>
  <DocSecurity>0</DocSecurity>
  <Lines>135</Lines>
  <Paragraphs>38</Paragraphs>
  <ScaleCrop>false</ScaleCrop>
  <Company>ДК МФ РТ</Company>
  <LinksUpToDate>false</LinksUpToDate>
  <CharactersWithSpaces>19085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2014-01-20T12:21:00Z</dcterms:created>
  <dcterms:modified xsi:type="dcterms:W3CDTF">2014-01-20T12:22:00Z</dcterms:modified>
</cp:coreProperties>
</file>