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28" w:rsidRDefault="00C73728">
      <w:pPr>
        <w:widowControl w:val="0"/>
        <w:autoSpaceDE w:val="0"/>
        <w:autoSpaceDN w:val="0"/>
        <w:adjustRightInd w:val="0"/>
        <w:jc w:val="center"/>
        <w:outlineLvl w:val="0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1093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ПОРЯДКЕ ПОДГОТОВКИ И РАЗМЕЩЕНИЯ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ЕДИНОЙ ИНФОРМАЦИОННОЙ СИСТЕМЕ В СФЕРЕ ЗАКУПОК ОТЧЕТА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 ИСПОЛНЕНИИ ГОСУДАРСТВЕННОГО (МУНИЦИПАЛЬНОГО) КОНТРАКТА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 (ИЛИ) О РЕЗУЛЬТАТАХ ОТДЕЛЬНОГО ЭТАПА ЕГО ИСПОЛНЕНИЯ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частью 11 статьи 94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Утвердить прилагаемое </w:t>
      </w:r>
      <w:hyperlink w:anchor="Par29" w:history="1">
        <w:r>
          <w:rPr>
            <w:color w:val="0000FF"/>
          </w:rPr>
          <w:t>Положение</w:t>
        </w:r>
      </w:hyperlink>
      <w:r>
        <w:t xml:space="preserve"> о подготовке и размещении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2. До ввода в эксплуатацию единой информационной системы в сфере закупок отчет об исполнении государственного (муниципального) контракта и (или) о результатах отдельного этапа его исполнения, подписанный электронной подписью, сертификат ключа проверки которой выдан Федеральным казначейством, размещается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постановление вступает в силу с 1 января 2014 г.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4"/>
      <w:bookmarkEnd w:id="1"/>
      <w:r>
        <w:t>Утверждено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от 28 ноября 2013 г. N 1093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9"/>
      <w:bookmarkEnd w:id="2"/>
      <w:r>
        <w:rPr>
          <w:b/>
          <w:bCs/>
        </w:rPr>
        <w:t>ПОЛОЖЕНИЕ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ПОДГОТОВКЕ И РАЗМЕЩЕНИИ В ЕДИНОЙ ИНФОРМАЦИОННОЙ СИСТЕМЕ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 СФЕРЕ ЗАКУПОК ОТЧЕТА ОБ ИСПОЛНЕНИИ ГОСУДАРСТВЕННОГО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(МУНИЦИПАЛЬНОГО) КОНТРАКТА И (ИЛИ) О РЕЗУЛЬТАТАХ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ОТДЕЛЬНОГО ЭТАПА ЕГО ИСПОЛНЕНИЯ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35"/>
      <w:bookmarkEnd w:id="3"/>
      <w:r>
        <w:t>I. Общие положения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Настоящее Положение устанавливает порядок и сроки подготовки, размещения отчета об исполнении государственного (муниципального) контракта и (или) о результатах отдельного этапа его исполнения в единой информационной системе в сфере </w:t>
      </w:r>
      <w:r>
        <w:lastRenderedPageBreak/>
        <w:t xml:space="preserve">закупок (далее соответственно - единая система, отчет), содержащего информацию, предусмотренную </w:t>
      </w:r>
      <w:hyperlink r:id="rId5" w:history="1">
        <w:r>
          <w:rPr>
            <w:color w:val="0000FF"/>
          </w:rPr>
          <w:t>частью 9 статьи 94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2. В отчете сроки отдельного этапа исполнения государственного (муниципального) контракта (далее - контракт), наименование и цена поставленных товаров, выполненных работ, оказанных услуг, размер аванса и сроки оплаты обязательств по контракту указываются в соответствии с условиями контракта, а также документами о приемке поставленного товара, выполненной работы, оказанной услуги и документами о приемке результатов отдельного этапа исполнения контракта.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3. Отчет размещается заказчиком в единой системе в течение 7 рабочих дней со дня: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а) оплаты заказчиком обязательств и подписания заказчиком документа о приемке результатов исполнения контракта и (или) о результатах отдельного этапа его исполнения, а в случае создания приемочной комиссии - подписания такого документа всеми членами приемочной комиссии и утверждения его заказчиком по отдельному этапу исполнения контракта;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б) оплаты заказчиком обязательств по контракту и подписания документа о приемке поставленных товаров, выполненных работ и оказанных услуг, а в случае создания приемочной комиссии - подписания такого документа всеми членами приемочной комиссии и утверждения его заказчиком;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в) расторжения контракта, то есть со дня, определенного соглашением сторон о расторжении контракта, дня вступления в законную силу решения суда о расторжении контракта или дня вступления в силу решения поставщика, подрядчика или исполнителя (далее - исполнитель) либо заказчика об одностороннем отказе от исполнения контракта.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Подготовка отчета осуществляется уполномоченными работниками контрактной службы или контрактным управляющим заказчика по </w:t>
      </w:r>
      <w:hyperlink w:anchor="Par146" w:history="1">
        <w:r>
          <w:rPr>
            <w:color w:val="0000FF"/>
          </w:rPr>
          <w:t>форме</w:t>
        </w:r>
      </w:hyperlink>
      <w:r>
        <w:t xml:space="preserve"> согласно приложению (далее - форма отчета).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5. Формирование отчета осуществляется в том числе с использованием информации, размещенной в единой системе, а также информации, содержащейся в реестрах, классификаторах и справочниках единой системы и иных информационных системах, работниками контрактной службы или контрактным управляющим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6. Отчет в форме электронного документа подписывается электронной подписью уполномоченного должностного лица заказчика и размещается в единой системе. Датой составления отчета является дата размещения отчета в единой системе.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Для отчета, содержащего сведения, составляющие государственную тайну, датой составления является дата подписания отчета руководителем контрактной службы или контрактным управляющим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7. При формировании отчета о результатах исполнения отдельного этапа исполнения контракта информация заполняется в соответствующих графах отчета нарастающим итогом с начала года, в котором осуществляется исполнение отдельного этапа, на дату исполнения отдельного этапа исполнения контракта.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8. В случае если срок исполнения контракта превышает финансовый год, информация об исполнении контракта в целом заполняется в соответствующих графах отчета за весь срок его исполнения (по годам).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9. Отчет в целом и отчет о результатах исполнения отдельного этапа исполнения контракта хранятся в единой системе в течение срока, установленного в соответствии с законодательством Российской Федерации об архивном деле.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10. Отчет и документы в электронной форме, предусмотренные </w:t>
      </w:r>
      <w:hyperlink r:id="rId6" w:history="1">
        <w:r>
          <w:rPr>
            <w:color w:val="0000FF"/>
          </w:rPr>
          <w:t>частью 10 статьи 94</w:t>
        </w:r>
      </w:hyperlink>
      <w:r>
        <w:t xml:space="preserve"> Федерального закона, подлежат размещению в единой системе.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Указанные отчет и документы размещаются в единой системе в виде файлов, обеспечивающих возможность их сохранения на технических средствах пользователей и допускающих после их сохранения возможность поиска и копирования произвольного </w:t>
      </w:r>
      <w:r>
        <w:lastRenderedPageBreak/>
        <w:t>фрагмента текста (электронный вид), или файлов с графическим образом оригинала документа (графический вид). При этом такие файлы должны быть подписаны электронной подписью уполномоченного должностного лица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11. Отчеты, содержащие сведения, составляющие государственную тайну, не размещаются в единой системе.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12. Информация, предусмотренная </w:t>
      </w:r>
      <w:hyperlink w:anchor="Par186" w:history="1">
        <w:r>
          <w:rPr>
            <w:color w:val="0000FF"/>
          </w:rPr>
          <w:t>графами 1</w:t>
        </w:r>
      </w:hyperlink>
      <w:r>
        <w:t xml:space="preserve"> - </w:t>
      </w:r>
      <w:hyperlink w:anchor="Par188" w:history="1">
        <w:r>
          <w:rPr>
            <w:color w:val="0000FF"/>
          </w:rPr>
          <w:t>3</w:t>
        </w:r>
      </w:hyperlink>
      <w:r>
        <w:t xml:space="preserve"> и </w:t>
      </w:r>
      <w:hyperlink w:anchor="Par190" w:history="1">
        <w:r>
          <w:rPr>
            <w:color w:val="0000FF"/>
          </w:rPr>
          <w:t>5 раздела I</w:t>
        </w:r>
      </w:hyperlink>
      <w:r>
        <w:t xml:space="preserve">, </w:t>
      </w:r>
      <w:hyperlink w:anchor="Par216" w:history="1">
        <w:r>
          <w:rPr>
            <w:color w:val="0000FF"/>
          </w:rPr>
          <w:t>графами 1</w:t>
        </w:r>
      </w:hyperlink>
      <w:r>
        <w:t xml:space="preserve">, </w:t>
      </w:r>
      <w:hyperlink w:anchor="Par218" w:history="1">
        <w:r>
          <w:rPr>
            <w:color w:val="0000FF"/>
          </w:rPr>
          <w:t>3</w:t>
        </w:r>
      </w:hyperlink>
      <w:r>
        <w:t xml:space="preserve">, </w:t>
      </w:r>
      <w:hyperlink w:anchor="Par219" w:history="1">
        <w:r>
          <w:rPr>
            <w:color w:val="0000FF"/>
          </w:rPr>
          <w:t>4</w:t>
        </w:r>
      </w:hyperlink>
      <w:r>
        <w:t xml:space="preserve"> и </w:t>
      </w:r>
      <w:hyperlink w:anchor="Par221" w:history="1">
        <w:r>
          <w:rPr>
            <w:color w:val="0000FF"/>
          </w:rPr>
          <w:t>6</w:t>
        </w:r>
      </w:hyperlink>
      <w:r>
        <w:t xml:space="preserve"> - </w:t>
      </w:r>
      <w:hyperlink w:anchor="Par223" w:history="1">
        <w:r>
          <w:rPr>
            <w:color w:val="0000FF"/>
          </w:rPr>
          <w:t>8 раздела II</w:t>
        </w:r>
      </w:hyperlink>
      <w:r>
        <w:t xml:space="preserve">, </w:t>
      </w:r>
      <w:hyperlink w:anchor="Par260" w:history="1">
        <w:r>
          <w:rPr>
            <w:color w:val="0000FF"/>
          </w:rPr>
          <w:t>графами 3</w:t>
        </w:r>
      </w:hyperlink>
      <w:r>
        <w:t xml:space="preserve"> и </w:t>
      </w:r>
      <w:hyperlink w:anchor="Par262" w:history="1">
        <w:r>
          <w:rPr>
            <w:color w:val="0000FF"/>
          </w:rPr>
          <w:t>5 раздела III</w:t>
        </w:r>
      </w:hyperlink>
      <w:r>
        <w:t xml:space="preserve">, </w:t>
      </w:r>
      <w:hyperlink w:anchor="Par318" w:history="1">
        <w:r>
          <w:rPr>
            <w:color w:val="0000FF"/>
          </w:rPr>
          <w:t>графой 5 раздела IV</w:t>
        </w:r>
      </w:hyperlink>
      <w:r>
        <w:t xml:space="preserve"> и </w:t>
      </w:r>
      <w:hyperlink w:anchor="Par367" w:history="1">
        <w:r>
          <w:rPr>
            <w:color w:val="0000FF"/>
          </w:rPr>
          <w:t>графой 3 раздела V</w:t>
        </w:r>
      </w:hyperlink>
      <w:r>
        <w:t xml:space="preserve"> формы отчета, должна соответствовать информации и документам, содержащимся в реестре контрактов.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  <w:outlineLvl w:val="1"/>
      </w:pPr>
      <w:bookmarkStart w:id="4" w:name="Par55"/>
      <w:bookmarkEnd w:id="4"/>
      <w:r>
        <w:t>II. Порядок подготовки отчета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13. В </w:t>
      </w:r>
      <w:hyperlink w:anchor="Par151" w:history="1">
        <w:r>
          <w:rPr>
            <w:color w:val="0000FF"/>
          </w:rPr>
          <w:t>позиции</w:t>
        </w:r>
      </w:hyperlink>
      <w:r>
        <w:t xml:space="preserve"> "Наименование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предприятия" формы отчета указывается полное наименование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В </w:t>
      </w:r>
      <w:hyperlink w:anchor="Par153" w:history="1">
        <w:r>
          <w:rPr>
            <w:color w:val="0000FF"/>
          </w:rPr>
          <w:t>позиции</w:t>
        </w:r>
      </w:hyperlink>
      <w:r>
        <w:t xml:space="preserve"> "Организационно-правовая форма" формы отчета указывается организационно-правовая форма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В </w:t>
      </w:r>
      <w:hyperlink w:anchor="Par155" w:history="1">
        <w:r>
          <w:rPr>
            <w:color w:val="0000FF"/>
          </w:rPr>
          <w:t>позиции</w:t>
        </w:r>
      </w:hyperlink>
      <w:r>
        <w:t xml:space="preserve"> "Наименование публично-правового образования" формы отчета указывается наименование публично-правового образования, на территории которого находится заказчик.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В </w:t>
      </w:r>
      <w:hyperlink w:anchor="Par157" w:history="1">
        <w:r>
          <w:rPr>
            <w:color w:val="0000FF"/>
          </w:rPr>
          <w:t>позиции</w:t>
        </w:r>
      </w:hyperlink>
      <w:r>
        <w:t xml:space="preserve"> "Местонахождение (адрес), телефон, адрес электронной почты" формы отчета указывается адрес местонахождения заказчика, его телефон и адрес электронной почты.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 В </w:t>
      </w:r>
      <w:hyperlink w:anchor="Par160" w:history="1">
        <w:r>
          <w:rPr>
            <w:color w:val="0000FF"/>
          </w:rPr>
          <w:t>позиции</w:t>
        </w:r>
      </w:hyperlink>
      <w:r>
        <w:t xml:space="preserve"> "Вид документа (базовый, измененный)" формы отчета указывается базовый вид документа, если отчет является первоначальным. Если отчет заполняется в связи с изменениями, указывается измененный вид документа. В </w:t>
      </w:r>
      <w:hyperlink w:anchor="Par162" w:history="1">
        <w:r>
          <w:rPr>
            <w:color w:val="0000FF"/>
          </w:rPr>
          <w:t>позиции</w:t>
        </w:r>
      </w:hyperlink>
      <w:r>
        <w:t xml:space="preserve"> "Дата" указывается дата составления отчета в соответствии с настоящим Положением.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 В </w:t>
      </w:r>
      <w:hyperlink w:anchor="Par164" w:history="1">
        <w:r>
          <w:rPr>
            <w:color w:val="0000FF"/>
          </w:rPr>
          <w:t>позиции</w:t>
        </w:r>
      </w:hyperlink>
      <w:r>
        <w:t xml:space="preserve"> "по ОКПО" формы отчета указывается код заказчика по Общероссийскому классификатору предприятий и организаций.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 В </w:t>
      </w:r>
      <w:hyperlink w:anchor="Par166" w:history="1">
        <w:r>
          <w:rPr>
            <w:color w:val="0000FF"/>
          </w:rPr>
          <w:t>позиции</w:t>
        </w:r>
      </w:hyperlink>
      <w:r>
        <w:t xml:space="preserve"> "ИНН" формы отчета указывается идентификационный номер налогоплательщика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В </w:t>
      </w:r>
      <w:hyperlink w:anchor="Par168" w:history="1">
        <w:r>
          <w:rPr>
            <w:color w:val="0000FF"/>
          </w:rPr>
          <w:t>позиции</w:t>
        </w:r>
      </w:hyperlink>
      <w:r>
        <w:t xml:space="preserve"> "КПП" формы отчета указывается код причины постановки на учет заказчика в налоговом органе, указанный в контракте.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21. В </w:t>
      </w:r>
      <w:hyperlink w:anchor="Par170" w:history="1">
        <w:r>
          <w:rPr>
            <w:color w:val="0000FF"/>
          </w:rPr>
          <w:t>позиции</w:t>
        </w:r>
      </w:hyperlink>
      <w:r>
        <w:t xml:space="preserve"> "по </w:t>
      </w:r>
      <w:hyperlink r:id="rId7" w:history="1">
        <w:r>
          <w:rPr>
            <w:color w:val="0000FF"/>
          </w:rPr>
          <w:t>ОКОПФ</w:t>
        </w:r>
      </w:hyperlink>
      <w:r>
        <w:t>/</w:t>
      </w:r>
      <w:hyperlink r:id="rId8" w:history="1">
        <w:r>
          <w:rPr>
            <w:color w:val="0000FF"/>
          </w:rPr>
          <w:t>ОКФС</w:t>
        </w:r>
      </w:hyperlink>
      <w:r>
        <w:t xml:space="preserve">" формы отчета указывается код заказчика в соответствии с Общероссийским </w:t>
      </w:r>
      <w:hyperlink r:id="rId9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и (или) Общероссийским </w:t>
      </w:r>
      <w:hyperlink r:id="rId10" w:history="1">
        <w:r>
          <w:rPr>
            <w:color w:val="0000FF"/>
          </w:rPr>
          <w:t>классификатором</w:t>
        </w:r>
      </w:hyperlink>
      <w:r>
        <w:t xml:space="preserve"> форм собственности и на основании сведений, указанных в позиции "Организационно-правовая форма".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22. В </w:t>
      </w:r>
      <w:hyperlink w:anchor="Par172" w:history="1">
        <w:r>
          <w:rPr>
            <w:color w:val="0000FF"/>
          </w:rPr>
          <w:t>позиции</w:t>
        </w:r>
      </w:hyperlink>
      <w:r>
        <w:t xml:space="preserve"> "по ОКТМО" формы отчета указывается код в соответствии с Общероссийским классификатором территорий муниципальных образований, определяемый по месту государственной регистрации заказчика.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23. В </w:t>
      </w:r>
      <w:hyperlink w:anchor="Par174" w:history="1">
        <w:r>
          <w:rPr>
            <w:color w:val="0000FF"/>
          </w:rPr>
          <w:t>позиции</w:t>
        </w:r>
      </w:hyperlink>
      <w:r>
        <w:t xml:space="preserve"> "Изменения" указывается "0", если отчет является первоначальным. Если отчет заполняется в связи с изменениями, в позиции "Изменения" указывается код изменений в соответствии с порядковым номером изменения отчета.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24. В </w:t>
      </w:r>
      <w:hyperlink w:anchor="Par177" w:history="1">
        <w:r>
          <w:rPr>
            <w:color w:val="0000FF"/>
          </w:rPr>
          <w:t>разделе I</w:t>
        </w:r>
      </w:hyperlink>
      <w:r>
        <w:t xml:space="preserve"> формы отчета указываются: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w:anchor="Par179" w:history="1">
        <w:r>
          <w:rPr>
            <w:color w:val="0000FF"/>
          </w:rPr>
          <w:t>графе</w:t>
        </w:r>
      </w:hyperlink>
      <w:r>
        <w:t xml:space="preserve"> "Идентификационный код закупки" - идентификационный код закупки, идентичный указанному в плане-графике закупок, контракте и реестрах контрактов (идентификационный код закупки в плане-графике закупок и контракте указывается с 1 января 2015 г., а в реестре контрактов - с 1 января 2016 г.);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w:anchor="Par180" w:history="1">
        <w:r>
          <w:rPr>
            <w:color w:val="0000FF"/>
          </w:rPr>
          <w:t>графе</w:t>
        </w:r>
      </w:hyperlink>
      <w:r>
        <w:t xml:space="preserve"> "Номер контракта" - номер, присвоенный контракту заказчиком;</w:t>
      </w:r>
    </w:p>
    <w:p w:rsidR="00C73728" w:rsidRDefault="00C737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официальном тексте документа, видимо, допущена опечатка: Постановление Правительства РФ от 28.11. 2013 "О порядке ведения реестра контрактов, заключенных </w:t>
      </w:r>
      <w:r>
        <w:lastRenderedPageBreak/>
        <w:t>заказчиками, и реестра контрактов, содержащего сведения, составляющие государственную тайну" имеет N 1084, а не N 1093.</w:t>
      </w:r>
    </w:p>
    <w:p w:rsidR="00C73728" w:rsidRDefault="00C737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в </w:t>
      </w:r>
      <w:hyperlink w:anchor="Par181" w:history="1">
        <w:r>
          <w:rPr>
            <w:color w:val="0000FF"/>
          </w:rPr>
          <w:t>графе</w:t>
        </w:r>
      </w:hyperlink>
      <w:r>
        <w:t xml:space="preserve"> "Номер реестровой записи из реестра контрактов в отношении заключенного контракта" - номер реестровой записи, сформированный в соответствии с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 ноября 2013 г. N 1093 "О порядке ведения реестра контрактов, заключенных заказчиками, и реестра контрактов, содержащего сведения, составляющие государственную тайну";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в </w:t>
      </w:r>
      <w:hyperlink w:anchor="Par184" w:history="1">
        <w:r>
          <w:rPr>
            <w:color w:val="0000FF"/>
          </w:rPr>
          <w:t>графе</w:t>
        </w:r>
      </w:hyperlink>
      <w:r>
        <w:t xml:space="preserve"> "Наименование товара, работы, услуги" - предмет контракта;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 </w:t>
      </w:r>
      <w:hyperlink w:anchor="Par185" w:history="1">
        <w:r>
          <w:rPr>
            <w:color w:val="0000FF"/>
          </w:rPr>
          <w:t>графе</w:t>
        </w:r>
      </w:hyperlink>
      <w:r>
        <w:t xml:space="preserve"> "Код по </w:t>
      </w:r>
      <w:hyperlink r:id="rId12" w:history="1">
        <w:r>
          <w:rPr>
            <w:color w:val="0000FF"/>
          </w:rPr>
          <w:t>ОКПД</w:t>
        </w:r>
      </w:hyperlink>
      <w:r>
        <w:t xml:space="preserve">" - код по Общероссийскому </w:t>
      </w:r>
      <w:hyperlink r:id="rId13" w:history="1">
        <w:r>
          <w:rPr>
            <w:color w:val="0000FF"/>
          </w:rPr>
          <w:t>классификатору</w:t>
        </w:r>
      </w:hyperlink>
      <w:r>
        <w:t xml:space="preserve"> продукции по экономической деятельности, к которому относится предмет контракта;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в </w:t>
      </w:r>
      <w:hyperlink w:anchor="Par183" w:history="1">
        <w:r>
          <w:rPr>
            <w:color w:val="0000FF"/>
          </w:rPr>
          <w:t>графе</w:t>
        </w:r>
      </w:hyperlink>
      <w:r>
        <w:t xml:space="preserve"> "Источники финансового обеспечения контракта" - источник финансового обеспечения контракта исходя из следующих значений: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федеральный бюджет - 01;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бюджет субъекта Российской Федерации - 02;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бюджет муниципального образования - 03;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бюджет государственного внебюджетного фонда - 04;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внебюджетные и иные источники финансового обеспечения - 05.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25. В </w:t>
      </w:r>
      <w:hyperlink w:anchor="Par205" w:history="1">
        <w:r>
          <w:rPr>
            <w:color w:val="0000FF"/>
          </w:rPr>
          <w:t>разделе II</w:t>
        </w:r>
      </w:hyperlink>
      <w:r>
        <w:t xml:space="preserve"> формы отчета указываются: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w:anchor="Par207" w:history="1">
        <w:r>
          <w:rPr>
            <w:color w:val="0000FF"/>
          </w:rPr>
          <w:t>графе</w:t>
        </w:r>
      </w:hyperlink>
      <w:r>
        <w:t xml:space="preserve"> "Наименование поставщика (подрядчика, исполнителя)" - наименование и фирменное наименование (при наличии) исполнителя, соответствующие контракту;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w:anchor="Par208" w:history="1">
        <w:r>
          <w:rPr>
            <w:color w:val="0000FF"/>
          </w:rPr>
          <w:t>графе</w:t>
        </w:r>
      </w:hyperlink>
      <w:r>
        <w:t xml:space="preserve"> "Организационно-правовая форма" - организационно-правовая форма исполнителя в соответствии с Общероссийским </w:t>
      </w:r>
      <w:hyperlink r:id="rId14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и (или)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в </w:t>
      </w:r>
      <w:hyperlink w:anchor="Par209" w:history="1">
        <w:r>
          <w:rPr>
            <w:color w:val="0000FF"/>
          </w:rPr>
          <w:t>графе</w:t>
        </w:r>
      </w:hyperlink>
      <w:r>
        <w:t xml:space="preserve"> "Местонахождение (место жительства), адрес, телефон, адрес электронной почты" - адрес местонахождения (место жительства), адрес, телефон и адрес электронной почты исполнителя, указанные в контракте;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в </w:t>
      </w:r>
      <w:hyperlink w:anchor="Par210" w:history="1">
        <w:r>
          <w:rPr>
            <w:color w:val="0000FF"/>
          </w:rPr>
          <w:t>графе</w:t>
        </w:r>
      </w:hyperlink>
      <w:r>
        <w:t xml:space="preserve"> "по </w:t>
      </w:r>
      <w:hyperlink r:id="rId16" w:history="1">
        <w:r>
          <w:rPr>
            <w:color w:val="0000FF"/>
          </w:rPr>
          <w:t>ОКОПФ</w:t>
        </w:r>
      </w:hyperlink>
      <w:r>
        <w:t>/</w:t>
      </w:r>
      <w:hyperlink r:id="rId17" w:history="1">
        <w:r>
          <w:rPr>
            <w:color w:val="0000FF"/>
          </w:rPr>
          <w:t>ОКФС</w:t>
        </w:r>
      </w:hyperlink>
      <w:r>
        <w:t xml:space="preserve">" - код исполнителя в соответствии с Общероссийским </w:t>
      </w:r>
      <w:hyperlink r:id="rId18" w:history="1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 и (или) Общероссийским </w:t>
      </w:r>
      <w:hyperlink r:id="rId19" w:history="1">
        <w:r>
          <w:rPr>
            <w:color w:val="0000FF"/>
          </w:rPr>
          <w:t>классификатором</w:t>
        </w:r>
      </w:hyperlink>
      <w:r>
        <w:t xml:space="preserve"> форм собственности и на основании сведений, указанных в </w:t>
      </w:r>
      <w:hyperlink w:anchor="Par208" w:history="1">
        <w:r>
          <w:rPr>
            <w:color w:val="0000FF"/>
          </w:rPr>
          <w:t>графе</w:t>
        </w:r>
      </w:hyperlink>
      <w:r>
        <w:t xml:space="preserve"> "Организационно-правовая форма";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 </w:t>
      </w:r>
      <w:hyperlink w:anchor="Par211" w:history="1">
        <w:r>
          <w:rPr>
            <w:color w:val="0000FF"/>
          </w:rPr>
          <w:t>графе</w:t>
        </w:r>
      </w:hyperlink>
      <w:r>
        <w:t xml:space="preserve"> "по </w:t>
      </w:r>
      <w:hyperlink r:id="rId20" w:history="1">
        <w:r>
          <w:rPr>
            <w:color w:val="0000FF"/>
          </w:rPr>
          <w:t>ОКСМ</w:t>
        </w:r>
      </w:hyperlink>
      <w:r>
        <w:t>" - код исполнителя в соответствии с Общероссийским классификатором стран мира согласно месту регистрации исполнителя;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е) в </w:t>
      </w:r>
      <w:hyperlink w:anchor="Par212" w:history="1">
        <w:r>
          <w:rPr>
            <w:color w:val="0000FF"/>
          </w:rPr>
          <w:t>графе</w:t>
        </w:r>
      </w:hyperlink>
      <w:r>
        <w:t xml:space="preserve"> "по ОКПО" - код исполнителя по Общероссийскому классификатору предприятий и организаций, указанный в контракте;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ж) в </w:t>
      </w:r>
      <w:hyperlink w:anchor="Par213" w:history="1">
        <w:r>
          <w:rPr>
            <w:color w:val="0000FF"/>
          </w:rPr>
          <w:t>графе</w:t>
        </w:r>
      </w:hyperlink>
      <w:r>
        <w:t xml:space="preserve"> "ИНН" - идентификационный номер налогоплательщика исполнителя, указанный в контракте;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з) в </w:t>
      </w:r>
      <w:hyperlink w:anchor="Par214" w:history="1">
        <w:r>
          <w:rPr>
            <w:color w:val="0000FF"/>
          </w:rPr>
          <w:t>графе</w:t>
        </w:r>
      </w:hyperlink>
      <w:r>
        <w:t xml:space="preserve"> "КПП" - код причины постановки исполнителя на учет в налоговом органе, указанный в контракте;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и) в </w:t>
      </w:r>
      <w:hyperlink w:anchor="Par215" w:history="1">
        <w:r>
          <w:rPr>
            <w:color w:val="0000FF"/>
          </w:rPr>
          <w:t>графе</w:t>
        </w:r>
      </w:hyperlink>
      <w:r>
        <w:t xml:space="preserve"> "Статус" - код статуса исполнителя исходя из следующих значений: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субъект малого предпринимательства - 1;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социально ориентированная некоммерческая организация - 2;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учреждение уголовно-исправительной системы - 3;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общероссийская общественная организация инвалидов - 4.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26. В </w:t>
      </w:r>
      <w:hyperlink w:anchor="Par244" w:history="1">
        <w:r>
          <w:rPr>
            <w:color w:val="0000FF"/>
          </w:rPr>
          <w:t>разделе III</w:t>
        </w:r>
      </w:hyperlink>
      <w:r>
        <w:t xml:space="preserve"> формы отчета: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w:anchor="Par253" w:history="1">
        <w:r>
          <w:rPr>
            <w:color w:val="0000FF"/>
          </w:rPr>
          <w:t>графе</w:t>
        </w:r>
      </w:hyperlink>
      <w:r>
        <w:t xml:space="preserve"> "Предусмотрено контрактом" указывается значение показателя, соответствующее контракту (</w:t>
      </w:r>
      <w:hyperlink w:anchor="Par265" w:history="1">
        <w:r>
          <w:rPr>
            <w:color w:val="0000FF"/>
          </w:rPr>
          <w:t>показатели 1</w:t>
        </w:r>
      </w:hyperlink>
      <w:r>
        <w:t xml:space="preserve">, </w:t>
      </w:r>
      <w:hyperlink w:anchor="Par272" w:history="1">
        <w:r>
          <w:rPr>
            <w:color w:val="0000FF"/>
          </w:rPr>
          <w:t>2</w:t>
        </w:r>
      </w:hyperlink>
      <w:r>
        <w:t xml:space="preserve">, </w:t>
      </w:r>
      <w:hyperlink w:anchor="Par294" w:history="1">
        <w:r>
          <w:rPr>
            <w:color w:val="0000FF"/>
          </w:rPr>
          <w:t>5.2</w:t>
        </w:r>
      </w:hyperlink>
      <w:r>
        <w:t xml:space="preserve"> в формате ДД.ММ.ГГГГ);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w:anchor="Par254" w:history="1">
        <w:r>
          <w:rPr>
            <w:color w:val="0000FF"/>
          </w:rPr>
          <w:t>графе</w:t>
        </w:r>
      </w:hyperlink>
      <w:r>
        <w:t xml:space="preserve"> "Исполнено" указывается фактическое значение показателя (</w:t>
      </w:r>
      <w:hyperlink w:anchor="Par265" w:history="1">
        <w:r>
          <w:rPr>
            <w:color w:val="0000FF"/>
          </w:rPr>
          <w:t>показатели 1</w:t>
        </w:r>
      </w:hyperlink>
      <w:r>
        <w:t xml:space="preserve">, </w:t>
      </w:r>
      <w:hyperlink w:anchor="Par272" w:history="1">
        <w:r>
          <w:rPr>
            <w:color w:val="0000FF"/>
          </w:rPr>
          <w:t>2</w:t>
        </w:r>
      </w:hyperlink>
      <w:r>
        <w:t xml:space="preserve">, </w:t>
      </w:r>
      <w:hyperlink w:anchor="Par294" w:history="1">
        <w:r>
          <w:rPr>
            <w:color w:val="0000FF"/>
          </w:rPr>
          <w:t>5.2</w:t>
        </w:r>
      </w:hyperlink>
      <w:r>
        <w:t xml:space="preserve"> в формате ДД.ММ.ГГГГ);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</w:t>
      </w:r>
      <w:hyperlink w:anchor="Par255" w:history="1">
        <w:r>
          <w:rPr>
            <w:color w:val="0000FF"/>
          </w:rPr>
          <w:t>графа</w:t>
        </w:r>
      </w:hyperlink>
      <w:r>
        <w:t xml:space="preserve"> "Документ, подтверждающий исполнение" для </w:t>
      </w:r>
      <w:hyperlink w:anchor="Par265" w:history="1">
        <w:r>
          <w:rPr>
            <w:color w:val="0000FF"/>
          </w:rPr>
          <w:t>показателей 1</w:t>
        </w:r>
      </w:hyperlink>
      <w:r>
        <w:t xml:space="preserve"> и </w:t>
      </w:r>
      <w:hyperlink w:anchor="Par272" w:history="1">
        <w:r>
          <w:rPr>
            <w:color w:val="0000FF"/>
          </w:rPr>
          <w:t>2</w:t>
        </w:r>
      </w:hyperlink>
      <w:r>
        <w:t xml:space="preserve"> не заполняется, для </w:t>
      </w:r>
      <w:hyperlink w:anchor="Par279" w:history="1">
        <w:r>
          <w:rPr>
            <w:color w:val="0000FF"/>
          </w:rPr>
          <w:t>показателей 3</w:t>
        </w:r>
      </w:hyperlink>
      <w:r>
        <w:t xml:space="preserve"> и </w:t>
      </w:r>
      <w:hyperlink w:anchor="Par286" w:history="1">
        <w:r>
          <w:rPr>
            <w:color w:val="0000FF"/>
          </w:rPr>
          <w:t>4</w:t>
        </w:r>
      </w:hyperlink>
      <w:r>
        <w:t xml:space="preserve"> в этой графе указываются наименование и реквизиты документа, подтверждающего исполнение обязательства по оплате или поставке (выполнению, оказанию) товаров, работ, услуг;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г) в </w:t>
      </w:r>
      <w:hyperlink w:anchor="Par256" w:history="1">
        <w:r>
          <w:rPr>
            <w:color w:val="0000FF"/>
          </w:rPr>
          <w:t>графе</w:t>
        </w:r>
      </w:hyperlink>
      <w:r>
        <w:t xml:space="preserve"> "Причина отклонения или неисполнения (в том числе причины отклонения от плана-графика)" указывается с 1 января 2016 г. причина несоответствия фактического значения показателя и значения показателя, предусмотренного контрактом;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 </w:t>
      </w:r>
      <w:hyperlink w:anchor="Par257" w:history="1">
        <w:r>
          <w:rPr>
            <w:color w:val="0000FF"/>
          </w:rPr>
          <w:t>графе</w:t>
        </w:r>
      </w:hyperlink>
      <w:r>
        <w:t xml:space="preserve"> "Примечание" указывается иная соответствующая информация.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27. В </w:t>
      </w:r>
      <w:hyperlink w:anchor="Par303" w:history="1">
        <w:r>
          <w:rPr>
            <w:color w:val="0000FF"/>
          </w:rPr>
          <w:t>разделе IV</w:t>
        </w:r>
      </w:hyperlink>
      <w:r>
        <w:t xml:space="preserve"> формы отчета указываются: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w:anchor="Par309" w:history="1">
        <w:r>
          <w:rPr>
            <w:color w:val="0000FF"/>
          </w:rPr>
          <w:t>графе</w:t>
        </w:r>
      </w:hyperlink>
      <w:r>
        <w:t xml:space="preserve"> "Наименование обязательства":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</w:t>
      </w:r>
      <w:hyperlink w:anchor="Par321" w:history="1">
        <w:r>
          <w:rPr>
            <w:color w:val="0000FF"/>
          </w:rPr>
          <w:t>показателю 1</w:t>
        </w:r>
      </w:hyperlink>
      <w:r>
        <w:t xml:space="preserve"> - обязательства, исполненные ненадлежащим образом и (или) не исполненные заказчиком, за исключением нарушения сроков исполнения обязательств;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</w:t>
      </w:r>
      <w:hyperlink w:anchor="Par328" w:history="1">
        <w:r>
          <w:rPr>
            <w:color w:val="0000FF"/>
          </w:rPr>
          <w:t>показателю 2</w:t>
        </w:r>
      </w:hyperlink>
      <w:r>
        <w:t xml:space="preserve"> - обязательства, исполненные заказчиком с нарушением сроков исполнения обязательств;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</w:t>
      </w:r>
      <w:hyperlink w:anchor="Par335" w:history="1">
        <w:r>
          <w:rPr>
            <w:color w:val="0000FF"/>
          </w:rPr>
          <w:t>показателю 3</w:t>
        </w:r>
      </w:hyperlink>
      <w:r>
        <w:t xml:space="preserve"> - обязательства, исполненные ненадлежащим образом и (или) не исполненные исполнителем, за исключением нарушения сроков исполнения обязательств;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</w:t>
      </w:r>
      <w:hyperlink w:anchor="Par342" w:history="1">
        <w:r>
          <w:rPr>
            <w:color w:val="0000FF"/>
          </w:rPr>
          <w:t>показателю 4</w:t>
        </w:r>
      </w:hyperlink>
      <w:r>
        <w:t xml:space="preserve"> - обязательства, исполненные исполнителем с нарушением сроков исполнения обязательств;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</w:t>
      </w:r>
      <w:hyperlink w:anchor="Par349" w:history="1">
        <w:r>
          <w:rPr>
            <w:color w:val="0000FF"/>
          </w:rPr>
          <w:t>показателю 5</w:t>
        </w:r>
      </w:hyperlink>
      <w:r>
        <w:t xml:space="preserve"> - обязательства, исполненные ненадлежащим образом и (или) не исполненные банком, выдавшим исполнителю банковскую гарантию для целей обеспечения исполнения контракта;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w:anchor="Par310" w:history="1">
        <w:r>
          <w:rPr>
            <w:color w:val="0000FF"/>
          </w:rPr>
          <w:t>графе</w:t>
        </w:r>
      </w:hyperlink>
      <w:r>
        <w:t xml:space="preserve"> "Суть нарушения" по соответствующим показателям - информация о характере ненадлежащего исполнения (неисполнения) обязательств или нарушении сроков исполнения обязательств заказчиком, исполнителем или банком, выдавшим исполнителю банковскую гарантию для целей обеспечения исполнения контракта (например, поставка товаров в объеме, не предусмотренном контрактом);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в </w:t>
      </w:r>
      <w:hyperlink w:anchor="Par311" w:history="1">
        <w:r>
          <w:rPr>
            <w:color w:val="0000FF"/>
          </w:rPr>
          <w:t>графе</w:t>
        </w:r>
      </w:hyperlink>
      <w:r>
        <w:t xml:space="preserve"> "Информация о начисленной неустойке" по соответствующим показателям - информация о размере неустойки (в рублях);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в </w:t>
      </w:r>
      <w:hyperlink w:anchor="Par312" w:history="1">
        <w:r>
          <w:rPr>
            <w:color w:val="0000FF"/>
          </w:rPr>
          <w:t>графе</w:t>
        </w:r>
      </w:hyperlink>
      <w:r>
        <w:t xml:space="preserve"> "Документ, подтверждающий начисление или уплату неустойки" по соответствующим показателям - наименование и реквизиты документов, подтверждающих начисление или уплату неустойки;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д) в </w:t>
      </w:r>
      <w:hyperlink w:anchor="Par313" w:history="1">
        <w:r>
          <w:rPr>
            <w:color w:val="0000FF"/>
          </w:rPr>
          <w:t>графе</w:t>
        </w:r>
      </w:hyperlink>
      <w:r>
        <w:t xml:space="preserve"> "Примечание" по соответствующим показателям - причины ненадлежащего исполнения, неисполнения обязательств и (или) нарушения сроков исполнения обязательств.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28. В </w:t>
      </w:r>
      <w:hyperlink w:anchor="Par357" w:history="1">
        <w:r>
          <w:rPr>
            <w:color w:val="0000FF"/>
          </w:rPr>
          <w:t>разделе V</w:t>
        </w:r>
      </w:hyperlink>
      <w:r>
        <w:t xml:space="preserve"> формы отчета указываются: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в </w:t>
      </w:r>
      <w:hyperlink w:anchor="Par362" w:history="1">
        <w:r>
          <w:rPr>
            <w:color w:val="0000FF"/>
          </w:rPr>
          <w:t>графе</w:t>
        </w:r>
      </w:hyperlink>
      <w:r>
        <w:t xml:space="preserve"> "Дата" - дата изменения или дата расторжения контракта в формате ДД.ММ.ГГГГ;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в </w:t>
      </w:r>
      <w:hyperlink w:anchor="Par363" w:history="1">
        <w:r>
          <w:rPr>
            <w:color w:val="0000FF"/>
          </w:rPr>
          <w:t>графе</w:t>
        </w:r>
      </w:hyperlink>
      <w:r>
        <w:t xml:space="preserve"> "Причина" - код, соответствующий следующим основаниям показателя "Изменение контракта":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изменение условий контракта было предусмотрено документацией о закупке и контрактом - 01;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снижение цены контракта в случае осуществления закупки у единственного поставщика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 в соответствии с </w:t>
      </w:r>
      <w:hyperlink r:id="rId21" w:history="1">
        <w:r>
          <w:rPr>
            <w:color w:val="0000FF"/>
          </w:rPr>
          <w:t>подпунктом "а" пункта 1 части 1 статьи 95</w:t>
        </w:r>
      </w:hyperlink>
      <w:r>
        <w:t xml:space="preserve"> Федерального закона - 02;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предложению заказчика увеличены предусмотренные контрактом количество товара, объем работы или услуги не более чем на 10 процентов с пропорциональным увеличением цены контракта исходя из цены единицы товара, работы, услуги в соответствии с </w:t>
      </w:r>
      <w:hyperlink r:id="rId22" w:history="1">
        <w:r>
          <w:rPr>
            <w:color w:val="0000FF"/>
          </w:rPr>
          <w:t>подпунктом "б" пункта 1 части 1 статьи 95</w:t>
        </w:r>
      </w:hyperlink>
      <w:r>
        <w:t xml:space="preserve"> Федерального закона - 03;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предложению заказчика уменьшены предусмотренные контрактом количество товара, объем работы или услуги не более чем на 10 процентов с пропорциональным уменьшением цены контракта исходя из цены единицы товара, работы, услуги в соответствии с </w:t>
      </w:r>
      <w:hyperlink r:id="rId23" w:history="1">
        <w:r>
          <w:rPr>
            <w:color w:val="0000FF"/>
          </w:rPr>
          <w:t>подпунктом "б" пункта 1 части 1 статьи 95</w:t>
        </w:r>
      </w:hyperlink>
      <w:r>
        <w:t xml:space="preserve"> Федерального закона - 04;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цена контракта изменена на основании решения Правительства Российской Федерации в соответствии с </w:t>
      </w:r>
      <w:hyperlink r:id="rId24" w:history="1">
        <w:r>
          <w:rPr>
            <w:color w:val="0000FF"/>
          </w:rPr>
          <w:t>пунктом 2 части 1 статьи 95</w:t>
        </w:r>
      </w:hyperlink>
      <w:r>
        <w:t xml:space="preserve"> Федерального закона - 05;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 xml:space="preserve">цена контракта изменена на основании решения высшего исполнительного органа государственной власти субъекта Российской Федерации в соответствии с </w:t>
      </w:r>
      <w:hyperlink r:id="rId25" w:history="1">
        <w:r>
          <w:rPr>
            <w:color w:val="0000FF"/>
          </w:rPr>
          <w:t>пунктом 3 части 1 статьи 95</w:t>
        </w:r>
      </w:hyperlink>
      <w:r>
        <w:t xml:space="preserve"> Федерального закона - 06;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цена контракта изменена на основании решения местной администрации в соответствии с </w:t>
      </w:r>
      <w:hyperlink r:id="rId26" w:history="1">
        <w:r>
          <w:rPr>
            <w:color w:val="0000FF"/>
          </w:rPr>
          <w:t>пунктом 4 части 1 статьи 95</w:t>
        </w:r>
      </w:hyperlink>
      <w:r>
        <w:t xml:space="preserve"> Федерального закона - 07;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изменение в соответствии с законодательством Российской Федерации регулируемых государством цен (тарифов) на товары, работы, услуги в соответствии с </w:t>
      </w:r>
      <w:hyperlink r:id="rId27" w:history="1">
        <w:r>
          <w:rPr>
            <w:color w:val="0000FF"/>
          </w:rPr>
          <w:t>пунктом 5 части 1 статьи 95</w:t>
        </w:r>
      </w:hyperlink>
      <w:r>
        <w:t xml:space="preserve"> Федерального закона - 08;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уменьшение ранее доведенных до заказчика лимитов бюджетных обязательств в соответствии с </w:t>
      </w:r>
      <w:hyperlink r:id="rId28" w:history="1">
        <w:r>
          <w:rPr>
            <w:color w:val="0000FF"/>
          </w:rPr>
          <w:t>пунктом 6 части 1 статьи 95</w:t>
        </w:r>
      </w:hyperlink>
      <w:r>
        <w:t xml:space="preserve"> Федерального закона - 09;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перемена исполнителя вследствие реорганизации юридического лица в форме преобразования, слияния или присоединения (новый исполнитель является правопреемником исполнителя контракта) в соответствии с </w:t>
      </w:r>
      <w:hyperlink r:id="rId29" w:history="1">
        <w:r>
          <w:rPr>
            <w:color w:val="0000FF"/>
          </w:rPr>
          <w:t>частью 5 статьи 95</w:t>
        </w:r>
      </w:hyperlink>
      <w:r>
        <w:t xml:space="preserve"> Федерального закона - 10;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перемена заказчика в соответствии с </w:t>
      </w:r>
      <w:hyperlink r:id="rId30" w:history="1">
        <w:r>
          <w:rPr>
            <w:color w:val="0000FF"/>
          </w:rPr>
          <w:t>частью 6 статьи 95</w:t>
        </w:r>
      </w:hyperlink>
      <w:r>
        <w:t xml:space="preserve"> Федерального закона - 11;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изменение условий контракта по согласованию сторон в части поставки товара, выполнения работы или оказания услуги при улучшении их по качеству, техническим и функциональным характеристикам по сравнению с характеристиками, указанными в контракте в соответствии с </w:t>
      </w:r>
      <w:hyperlink r:id="rId31" w:history="1">
        <w:r>
          <w:rPr>
            <w:color w:val="0000FF"/>
          </w:rPr>
          <w:t>частью 7 статьи 95</w:t>
        </w:r>
      </w:hyperlink>
      <w:r>
        <w:t xml:space="preserve"> Федерального закона, - 12;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в) в </w:t>
      </w:r>
      <w:hyperlink w:anchor="Par363" w:history="1">
        <w:r>
          <w:rPr>
            <w:color w:val="0000FF"/>
          </w:rPr>
          <w:t>графе</w:t>
        </w:r>
      </w:hyperlink>
      <w:r>
        <w:t xml:space="preserve"> "Причина" - код, соответствующий следующим основаниям показателя "Расторжение контракта":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по соглашению сторон - 01;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по решению суда - 02;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односторонний отказ заказчика от исполнения контракта - 03;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>односторонний отказ исполнителя от исполнения контракта - 04;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г) в </w:t>
      </w:r>
      <w:hyperlink w:anchor="Par364" w:history="1">
        <w:r>
          <w:rPr>
            <w:color w:val="0000FF"/>
          </w:rPr>
          <w:t>графе</w:t>
        </w:r>
      </w:hyperlink>
      <w:r>
        <w:t xml:space="preserve"> "Наименование, номер и дата документа-основания" - наименование и реквизиты документа, являющегося основанием изменения или расторжения контракта.</w:t>
      </w: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widowControl w:val="0"/>
        <w:autoSpaceDE w:val="0"/>
        <w:autoSpaceDN w:val="0"/>
        <w:adjustRightInd w:val="0"/>
        <w:jc w:val="right"/>
        <w:outlineLvl w:val="0"/>
      </w:pPr>
      <w:bookmarkStart w:id="5" w:name="Par141"/>
      <w:bookmarkEnd w:id="5"/>
      <w:r>
        <w:t>Приложение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к постановлению Правительства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</w:pPr>
      <w:r>
        <w:t>от 28 ноября 2013 г. N 1093</w:t>
      </w:r>
    </w:p>
    <w:p w:rsidR="00C73728" w:rsidRDefault="00C73728">
      <w:pPr>
        <w:widowControl w:val="0"/>
        <w:autoSpaceDE w:val="0"/>
        <w:autoSpaceDN w:val="0"/>
        <w:adjustRightInd w:val="0"/>
        <w:jc w:val="right"/>
        <w:sectPr w:rsidR="00C73728" w:rsidSect="00FF31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3728" w:rsidRDefault="00C73728">
      <w:pPr>
        <w:widowControl w:val="0"/>
        <w:autoSpaceDE w:val="0"/>
        <w:autoSpaceDN w:val="0"/>
        <w:adjustRightInd w:val="0"/>
        <w:jc w:val="center"/>
      </w:pPr>
    </w:p>
    <w:p w:rsidR="00C73728" w:rsidRDefault="00C73728">
      <w:pPr>
        <w:pStyle w:val="ConsPlusNonformat"/>
      </w:pPr>
      <w:bookmarkStart w:id="6" w:name="Par146"/>
      <w:bookmarkEnd w:id="6"/>
      <w:r>
        <w:t xml:space="preserve">                                   ФОРМА</w:t>
      </w:r>
    </w:p>
    <w:p w:rsidR="00C73728" w:rsidRDefault="00C73728">
      <w:pPr>
        <w:pStyle w:val="ConsPlusNonformat"/>
      </w:pPr>
      <w:r>
        <w:t xml:space="preserve">                   отчета об исполнении государственного</w:t>
      </w:r>
    </w:p>
    <w:p w:rsidR="00C73728" w:rsidRDefault="00C73728">
      <w:pPr>
        <w:pStyle w:val="ConsPlusNonformat"/>
      </w:pPr>
      <w:r>
        <w:t xml:space="preserve">             (муниципального) контракта и (или) о результатах</w:t>
      </w:r>
    </w:p>
    <w:p w:rsidR="00C73728" w:rsidRDefault="00C73728">
      <w:pPr>
        <w:pStyle w:val="ConsPlusNonformat"/>
      </w:pPr>
      <w:r>
        <w:t xml:space="preserve">         отдельного этапа его исполнения от "__" ________ 20__ г.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00"/>
        <w:gridCol w:w="3480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7" w:name="Par151"/>
            <w:bookmarkEnd w:id="7"/>
            <w:r>
              <w:t>Наименование государственного (муниципального) заказчика, бюджетного, автономного учреждения или государственного (муниципального) унитарного предприятия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bookmarkStart w:id="8" w:name="Par153"/>
            <w:bookmarkEnd w:id="8"/>
            <w:r>
              <w:t>Организационно-правовая форма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bookmarkStart w:id="9" w:name="Par155"/>
            <w:bookmarkEnd w:id="9"/>
            <w:r>
              <w:t>Наименование публично-правового образования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bookmarkStart w:id="10" w:name="Par157"/>
            <w:bookmarkEnd w:id="10"/>
            <w:r>
              <w:t>Местонахождение (адрес), телефон, адрес электронной почты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bookmarkStart w:id="11" w:name="Par160"/>
      <w:bookmarkEnd w:id="11"/>
      <w:r>
        <w:t>Вид документа (базовый, измененный)</w:t>
      </w:r>
    </w:p>
    <w:p w:rsidR="00C73728" w:rsidRDefault="00C73728">
      <w:pPr>
        <w:pStyle w:val="ConsPlusNonformat"/>
      </w:pPr>
      <w:r>
        <w:t xml:space="preserve">                     ┌─────────────────────────────────────────────────────┐</w:t>
      </w:r>
    </w:p>
    <w:p w:rsidR="00C73728" w:rsidRDefault="00C73728">
      <w:pPr>
        <w:pStyle w:val="ConsPlusNonformat"/>
      </w:pPr>
      <w:bookmarkStart w:id="12" w:name="Par162"/>
      <w:bookmarkEnd w:id="12"/>
      <w:r>
        <w:t xml:space="preserve"> Дата     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3" w:name="Par164"/>
      <w:bookmarkEnd w:id="13"/>
      <w:r>
        <w:t xml:space="preserve"> по ОКПО  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4" w:name="Par166"/>
      <w:bookmarkEnd w:id="14"/>
      <w:r>
        <w:t xml:space="preserve"> ИНН      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5" w:name="Par168"/>
      <w:bookmarkEnd w:id="15"/>
      <w:r>
        <w:t xml:space="preserve"> КПП      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6" w:name="Par170"/>
      <w:bookmarkEnd w:id="16"/>
      <w:r>
        <w:t xml:space="preserve"> по </w:t>
      </w:r>
      <w:hyperlink r:id="rId32" w:history="1">
        <w:r>
          <w:rPr>
            <w:color w:val="0000FF"/>
          </w:rPr>
          <w:t>ОКОПФ</w:t>
        </w:r>
      </w:hyperlink>
      <w:r>
        <w:t>/</w:t>
      </w:r>
      <w:hyperlink r:id="rId33" w:history="1">
        <w:r>
          <w:rPr>
            <w:color w:val="0000FF"/>
          </w:rPr>
          <w:t>ОКФС</w:t>
        </w:r>
      </w:hyperlink>
      <w:r>
        <w:t xml:space="preserve">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7" w:name="Par172"/>
      <w:bookmarkEnd w:id="17"/>
      <w:r>
        <w:t xml:space="preserve"> по ОКТМО 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├─────────────────────────────────────────────────────┤</w:t>
      </w:r>
    </w:p>
    <w:p w:rsidR="00C73728" w:rsidRDefault="00C73728">
      <w:pPr>
        <w:pStyle w:val="ConsPlusNonformat"/>
      </w:pPr>
      <w:bookmarkStart w:id="18" w:name="Par174"/>
      <w:bookmarkEnd w:id="18"/>
      <w:r>
        <w:t xml:space="preserve"> изменения           │                                                     │</w:t>
      </w:r>
    </w:p>
    <w:p w:rsidR="00C73728" w:rsidRDefault="00C73728">
      <w:pPr>
        <w:pStyle w:val="ConsPlusNonformat"/>
      </w:pPr>
      <w:r>
        <w:t xml:space="preserve">                     └─────────────────────────────────────────────────────┘</w:t>
      </w:r>
    </w:p>
    <w:p w:rsidR="00C73728" w:rsidRDefault="00C73728">
      <w:pPr>
        <w:pStyle w:val="ConsPlusNonformat"/>
      </w:pPr>
    </w:p>
    <w:p w:rsidR="00C73728" w:rsidRDefault="00C73728">
      <w:pPr>
        <w:pStyle w:val="ConsPlusNonformat"/>
      </w:pPr>
      <w:bookmarkStart w:id="19" w:name="Par177"/>
      <w:bookmarkEnd w:id="19"/>
      <w:r>
        <w:t xml:space="preserve">                          I. Сведения о контракте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32"/>
        <w:gridCol w:w="1404"/>
        <w:gridCol w:w="1920"/>
        <w:gridCol w:w="1920"/>
        <w:gridCol w:w="960"/>
        <w:gridCol w:w="1776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0" w:name="Par179"/>
            <w:bookmarkEnd w:id="20"/>
            <w:r>
              <w:t>Идентификационный код закупки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1" w:name="Par180"/>
            <w:bookmarkEnd w:id="21"/>
            <w:r>
              <w:t>Номер контракта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2" w:name="Par181"/>
            <w:bookmarkEnd w:id="22"/>
            <w:r>
              <w:t xml:space="preserve">Номер реестровой записи из </w:t>
            </w:r>
            <w:r>
              <w:lastRenderedPageBreak/>
              <w:t>реестра контрактов в отношении заключенного контракта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Наименование предмета контракта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3" w:name="Par183"/>
            <w:bookmarkEnd w:id="23"/>
            <w:r>
              <w:t xml:space="preserve">Источники финансового обеспечения </w:t>
            </w:r>
            <w:r>
              <w:lastRenderedPageBreak/>
              <w:t>контракта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4" w:name="Par184"/>
            <w:bookmarkEnd w:id="24"/>
            <w:r>
              <w:t xml:space="preserve">наименование </w:t>
            </w:r>
            <w:r>
              <w:lastRenderedPageBreak/>
              <w:t>товара, работы,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5" w:name="Par185"/>
            <w:bookmarkEnd w:id="25"/>
            <w:r>
              <w:lastRenderedPageBreak/>
              <w:t xml:space="preserve">код по </w:t>
            </w:r>
            <w:hyperlink r:id="rId34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6" w:name="Par186"/>
            <w:bookmarkEnd w:id="26"/>
            <w:r>
              <w:lastRenderedPageBreak/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7" w:name="Par188"/>
            <w:bookmarkEnd w:id="27"/>
            <w: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28" w:name="Par190"/>
            <w:bookmarkEnd w:id="28"/>
            <w: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bookmarkStart w:id="29" w:name="Par205"/>
      <w:bookmarkEnd w:id="29"/>
      <w:r>
        <w:t xml:space="preserve">            II. Сведения о поставщике (подрядчике, исполнителе)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93"/>
        <w:gridCol w:w="2358"/>
        <w:gridCol w:w="1709"/>
        <w:gridCol w:w="1320"/>
        <w:gridCol w:w="1080"/>
        <w:gridCol w:w="1080"/>
        <w:gridCol w:w="720"/>
        <w:gridCol w:w="720"/>
        <w:gridCol w:w="960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0" w:name="Par207"/>
            <w:bookmarkEnd w:id="30"/>
            <w:r>
              <w:t>Наименование поставщика (подрядчика, исполнителя)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1" w:name="Par208"/>
            <w:bookmarkEnd w:id="31"/>
            <w:r>
              <w:t>Организационно-правовая форма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2" w:name="Par209"/>
            <w:bookmarkEnd w:id="32"/>
            <w:r>
              <w:t>Местонахождение (место жительства), адрес, телефон, адрес электронной почты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3" w:name="Par210"/>
            <w:bookmarkEnd w:id="33"/>
            <w:r>
              <w:t xml:space="preserve">По </w:t>
            </w:r>
            <w:hyperlink r:id="rId35" w:history="1">
              <w:r>
                <w:rPr>
                  <w:color w:val="0000FF"/>
                </w:rPr>
                <w:t>ОКОПФ</w:t>
              </w:r>
            </w:hyperlink>
            <w:r>
              <w:t>/</w:t>
            </w:r>
            <w:hyperlink r:id="rId36" w:history="1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4" w:name="Par211"/>
            <w:bookmarkEnd w:id="34"/>
            <w:r>
              <w:t xml:space="preserve">По </w:t>
            </w:r>
            <w:hyperlink r:id="rId37" w:history="1">
              <w:r>
                <w:rPr>
                  <w:color w:val="0000FF"/>
                </w:rPr>
                <w:t>ОКСМ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5" w:name="Par212"/>
            <w:bookmarkEnd w:id="35"/>
            <w:r>
              <w:t>По ОКПО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6" w:name="Par213"/>
            <w:bookmarkEnd w:id="36"/>
            <w:r>
              <w:t>ИНН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7" w:name="Par214"/>
            <w:bookmarkEnd w:id="37"/>
            <w:r>
              <w:t>КПП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8" w:name="Par215"/>
            <w:bookmarkEnd w:id="38"/>
            <w:r>
              <w:t>Статус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9" w:name="Par216"/>
            <w:bookmarkEnd w:id="39"/>
            <w: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0" w:name="Par218"/>
            <w:bookmarkEnd w:id="40"/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1" w:name="Par219"/>
            <w:bookmarkEnd w:id="41"/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2" w:name="Par221"/>
            <w:bookmarkEnd w:id="42"/>
            <w: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3" w:name="Par223"/>
            <w:bookmarkEnd w:id="43"/>
            <w: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bookmarkStart w:id="44" w:name="Par244"/>
      <w:bookmarkEnd w:id="44"/>
      <w:r>
        <w:t xml:space="preserve">                  III. Информация об исполнении контракта</w:t>
      </w:r>
    </w:p>
    <w:p w:rsidR="00C73728" w:rsidRDefault="00C73728">
      <w:pPr>
        <w:pStyle w:val="ConsPlusNonformat"/>
      </w:pPr>
      <w:r>
        <w:t xml:space="preserve">            (результаты отдельного этапа исполнения контракта,</w:t>
      </w:r>
    </w:p>
    <w:p w:rsidR="00C73728" w:rsidRDefault="00C73728">
      <w:pPr>
        <w:pStyle w:val="ConsPlusNonformat"/>
      </w:pPr>
      <w:r>
        <w:t xml:space="preserve">            осуществленная поставка товара, выполненная работа</w:t>
      </w:r>
    </w:p>
    <w:p w:rsidR="00C73728" w:rsidRDefault="00C73728">
      <w:pPr>
        <w:pStyle w:val="ConsPlusNonformat"/>
      </w:pPr>
      <w:r>
        <w:t xml:space="preserve">             или оказанная услуга, в том числе их соответствие</w:t>
      </w:r>
    </w:p>
    <w:p w:rsidR="00C73728" w:rsidRDefault="00C73728">
      <w:pPr>
        <w:pStyle w:val="ConsPlusNonformat"/>
      </w:pPr>
      <w:r>
        <w:t xml:space="preserve">                плану-графику), о соблюдении промежуточных</w:t>
      </w:r>
    </w:p>
    <w:p w:rsidR="00C73728" w:rsidRDefault="00C73728">
      <w:pPr>
        <w:pStyle w:val="ConsPlusNonformat"/>
      </w:pPr>
      <w:r>
        <w:t xml:space="preserve">                и окончательных сроков исполнения контракта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1"/>
        <w:gridCol w:w="4179"/>
        <w:gridCol w:w="1800"/>
        <w:gridCol w:w="1320"/>
        <w:gridCol w:w="1680"/>
        <w:gridCol w:w="2040"/>
        <w:gridCol w:w="1200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5" w:name="Par253"/>
            <w:bookmarkEnd w:id="45"/>
            <w:r>
              <w:t>Предусмотрено контрактом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6" w:name="Par254"/>
            <w:bookmarkEnd w:id="46"/>
            <w:r>
              <w:t>Исполнено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7" w:name="Par255"/>
            <w:bookmarkEnd w:id="47"/>
            <w:r>
              <w:t>Документ, подтверждающий исполнение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8" w:name="Par256"/>
            <w:bookmarkEnd w:id="48"/>
            <w:r>
              <w:t xml:space="preserve">Причина отклонения или неисполнения (в том числе причины </w:t>
            </w:r>
            <w:r>
              <w:lastRenderedPageBreak/>
              <w:t>отклонения от плана-графика)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49" w:name="Par257"/>
            <w:bookmarkEnd w:id="49"/>
            <w:r>
              <w:lastRenderedPageBreak/>
              <w:t>Примечание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0" w:name="Par260"/>
            <w:bookmarkEnd w:id="50"/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1" w:name="Par262"/>
            <w:bookmarkEnd w:id="51"/>
            <w: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2" w:name="Par265"/>
            <w:bookmarkEnd w:id="52"/>
            <w:r>
              <w:t>1.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начала исполнения контракта (отдельного этапа исполнения контракта)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3" w:name="Par272"/>
            <w:bookmarkEnd w:id="53"/>
            <w:r>
              <w:t>2.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Дата окончания исполнения контракта (отдельного этапа исполнения контракта)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4" w:name="Par279"/>
            <w:bookmarkEnd w:id="54"/>
            <w:r>
              <w:t>3.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r>
              <w:t>Цена контракта (отдельного этапа исполнения контракта): в валюте контракта в рублях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5" w:name="Par286"/>
            <w:bookmarkEnd w:id="55"/>
            <w:r>
              <w:t>4.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Количество (объем) поставляемых товаров, оказываемых услуг, выполняемых работ по контракту (по отдельному этапу исполнения контракта) с указанием через символ "/" единиц измерения по </w:t>
            </w:r>
            <w:hyperlink r:id="rId38" w:history="1">
              <w:r>
                <w:rPr>
                  <w:color w:val="0000FF"/>
                </w:rPr>
                <w:t>ОКЕИ</w:t>
              </w:r>
            </w:hyperlink>
            <w:r>
              <w:t xml:space="preserve"> (в случае если объект закупки может быть количественно измерен)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56" w:name="Par294"/>
            <w:bookmarkEnd w:id="56"/>
            <w:r>
              <w:t>Авансовый платеж (если контрактом предусмотрена выплата аванса):</w:t>
            </w:r>
          </w:p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5.1. размер в рублях</w:t>
            </w:r>
          </w:p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5.2. дата перечисления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bookmarkStart w:id="57" w:name="Par303"/>
      <w:bookmarkEnd w:id="57"/>
      <w:r>
        <w:t xml:space="preserve">            IV. Информация о ненадлежащем исполнении контракта</w:t>
      </w:r>
    </w:p>
    <w:p w:rsidR="00C73728" w:rsidRDefault="00C73728">
      <w:pPr>
        <w:pStyle w:val="ConsPlusNonformat"/>
      </w:pPr>
      <w:r>
        <w:t xml:space="preserve">           (с указанием допущенных нарушений) или о неисполнении</w:t>
      </w:r>
    </w:p>
    <w:p w:rsidR="00C73728" w:rsidRDefault="00C73728">
      <w:pPr>
        <w:pStyle w:val="ConsPlusNonformat"/>
      </w:pPr>
      <w:r>
        <w:t xml:space="preserve">         контракта и о санкциях, связанных с указанным нарушением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4200"/>
        <w:gridCol w:w="1800"/>
        <w:gridCol w:w="1320"/>
        <w:gridCol w:w="1560"/>
        <w:gridCol w:w="2160"/>
        <w:gridCol w:w="1200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8" w:name="Par309"/>
            <w:bookmarkEnd w:id="58"/>
            <w:r>
              <w:t>Наименование обязательства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59" w:name="Par310"/>
            <w:bookmarkEnd w:id="59"/>
            <w:r>
              <w:t>Суть нарушения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0" w:name="Par311"/>
            <w:bookmarkEnd w:id="60"/>
            <w:r>
              <w:t>Информация о начисленной неустойке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1" w:name="Par312"/>
            <w:bookmarkEnd w:id="61"/>
            <w:r>
              <w:t>Документ, подтверждающий начисление или уплату неустойки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2" w:name="Par313"/>
            <w:bookmarkEnd w:id="62"/>
            <w:r>
              <w:t>Примечание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3" w:name="Par318"/>
            <w:bookmarkEnd w:id="63"/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4" w:name="Par321"/>
            <w:bookmarkEnd w:id="64"/>
            <w:r>
              <w:lastRenderedPageBreak/>
              <w:t>1.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Ненадлежащее исполнение и (или) неисполнение заказчиком обязательств, предусмотренных контрактом, за исключением нарушения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5" w:name="Par328"/>
            <w:bookmarkEnd w:id="65"/>
            <w:r>
              <w:t>2.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Нарушение заказчиком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6" w:name="Par335"/>
            <w:bookmarkEnd w:id="66"/>
            <w:r>
              <w:t>3.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Ненадлежащее исполнение и (или) неисполнение исполнителем обязательств, за исключением нарушений сроков исполнения обязательств, предусмотренных контрактом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7" w:name="Par342"/>
            <w:bookmarkEnd w:id="67"/>
            <w:r>
              <w:t>4.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Нарушение поставщиком (подрядчиком, исполнителем) сроков исполнения обязательств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68" w:name="Par349"/>
            <w:bookmarkEnd w:id="68"/>
            <w:r>
              <w:t>5.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Ненадлежащее исполнение обязательств банком, выдавшим исполнителю банковскую гарантию для целей обеспечения исполнения контракта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bookmarkStart w:id="69" w:name="Par357"/>
      <w:bookmarkEnd w:id="69"/>
      <w:r>
        <w:t xml:space="preserve">               V. Информация об изменении или о расторжении</w:t>
      </w:r>
    </w:p>
    <w:p w:rsidR="00C73728" w:rsidRDefault="00C73728">
      <w:pPr>
        <w:pStyle w:val="ConsPlusNonformat"/>
      </w:pPr>
      <w:r>
        <w:t xml:space="preserve">                      контракта в ходе его исполнения</w:t>
      </w:r>
    </w:p>
    <w:p w:rsidR="00C73728" w:rsidRDefault="00C7372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3240"/>
        <w:gridCol w:w="840"/>
        <w:gridCol w:w="1440"/>
        <w:gridCol w:w="3720"/>
      </w:tblGrid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Событие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0" w:name="Par362"/>
            <w:bookmarkEnd w:id="70"/>
            <w:r>
              <w:t>Дата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1" w:name="Par363"/>
            <w:bookmarkEnd w:id="71"/>
            <w:r>
              <w:t>Причина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2" w:name="Par364"/>
            <w:bookmarkEnd w:id="72"/>
            <w:r>
              <w:t>Наименование, номер и дата документа-основания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73" w:name="Par367"/>
            <w:bookmarkEnd w:id="73"/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r>
              <w:t>Изменение контракта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7372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  <w:r>
              <w:t>Расторжение контракта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28" w:rsidRDefault="00C7372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73728" w:rsidRDefault="00C73728">
      <w:pPr>
        <w:widowControl w:val="0"/>
        <w:autoSpaceDE w:val="0"/>
        <w:autoSpaceDN w:val="0"/>
        <w:adjustRightInd w:val="0"/>
        <w:jc w:val="both"/>
      </w:pPr>
    </w:p>
    <w:p w:rsidR="00C73728" w:rsidRDefault="00C73728">
      <w:pPr>
        <w:pStyle w:val="ConsPlusNonformat"/>
      </w:pPr>
      <w:r>
        <w:t>Руководитель              _____________ ___________ _______________________</w:t>
      </w:r>
    </w:p>
    <w:p w:rsidR="00C73728" w:rsidRDefault="00C73728">
      <w:pPr>
        <w:pStyle w:val="ConsPlusNonformat"/>
      </w:pPr>
      <w:r>
        <w:t>(уполномоченный работник)  (должность)   (подпись)   (расшифровка подписи)</w:t>
      </w:r>
    </w:p>
    <w:p w:rsidR="00C73728" w:rsidRDefault="00C73728">
      <w:pPr>
        <w:pStyle w:val="ConsPlusNonformat"/>
      </w:pPr>
    </w:p>
    <w:p w:rsidR="00C73728" w:rsidRDefault="00C73728">
      <w:pPr>
        <w:pStyle w:val="ConsPlusNonformat"/>
      </w:pPr>
      <w:r>
        <w:t>М.П.</w:t>
      </w:r>
    </w:p>
    <w:p w:rsidR="00C73728" w:rsidRDefault="00C73728">
      <w:pPr>
        <w:pStyle w:val="ConsPlusNonformat"/>
      </w:pPr>
    </w:p>
    <w:p w:rsidR="00C73728" w:rsidRDefault="00C73728">
      <w:pPr>
        <w:pStyle w:val="ConsPlusNonformat"/>
      </w:pPr>
      <w:r>
        <w:t>"__" _____________ 20__ г.</w:t>
      </w: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autoSpaceDE w:val="0"/>
        <w:autoSpaceDN w:val="0"/>
        <w:adjustRightInd w:val="0"/>
        <w:ind w:firstLine="540"/>
        <w:jc w:val="both"/>
      </w:pPr>
    </w:p>
    <w:p w:rsidR="00C73728" w:rsidRDefault="00C7372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73728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73728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72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B9C38ED92C73C798C67B097E1DC122DFBE6ECAF24E2F3868140AE89EB1A65084664B089FC27E2REo1N" TargetMode="External"/><Relationship Id="rId13" Type="http://schemas.openxmlformats.org/officeDocument/2006/relationships/hyperlink" Target="consultantplus://offline/ref=222B9C38ED92C73C798C67B097E1DC122DFCECEEA92FE2F3868140AE89REoBN" TargetMode="External"/><Relationship Id="rId18" Type="http://schemas.openxmlformats.org/officeDocument/2006/relationships/hyperlink" Target="consultantplus://offline/ref=222B9C38ED92C73C798C67B097E1DC122DFDEDE6AB2FE2F3868140AE89REoBN" TargetMode="External"/><Relationship Id="rId26" Type="http://schemas.openxmlformats.org/officeDocument/2006/relationships/hyperlink" Target="consultantplus://offline/ref=222B9C38ED92C73C798C67B097E1DC122DFDE8EFAE21E2F3868140AE89EB1A65084664B089FD24E3REoFN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2B9C38ED92C73C798C67B097E1DC122DFDE8EFAE21E2F3868140AE89EB1A65084664B089FD24E3REoBN" TargetMode="External"/><Relationship Id="rId34" Type="http://schemas.openxmlformats.org/officeDocument/2006/relationships/hyperlink" Target="consultantplus://offline/ref=222B9C38ED92C73C798C67B097E1DC122DFCECEEA92FE2F3868140AE89REoBN" TargetMode="External"/><Relationship Id="rId7" Type="http://schemas.openxmlformats.org/officeDocument/2006/relationships/hyperlink" Target="consultantplus://offline/ref=222B9C38ED92C73C798C67B097E1DC122DFDEDE6AB2FE2F3868140AE89REoBN" TargetMode="External"/><Relationship Id="rId12" Type="http://schemas.openxmlformats.org/officeDocument/2006/relationships/hyperlink" Target="consultantplus://offline/ref=222B9C38ED92C73C798C67B097E1DC122DFCECEEA92FE2F3868140AE89REoBN" TargetMode="External"/><Relationship Id="rId17" Type="http://schemas.openxmlformats.org/officeDocument/2006/relationships/hyperlink" Target="consultantplus://offline/ref=222B9C38ED92C73C798C67B097E1DC122DFBE6ECAF24E2F3868140AE89EB1A65084664B089FC27E2REo1N" TargetMode="External"/><Relationship Id="rId25" Type="http://schemas.openxmlformats.org/officeDocument/2006/relationships/hyperlink" Target="consultantplus://offline/ref=222B9C38ED92C73C798C67B097E1DC122DFDE8EFAE21E2F3868140AE89EB1A65084664B089FD24E3REoCN" TargetMode="External"/><Relationship Id="rId33" Type="http://schemas.openxmlformats.org/officeDocument/2006/relationships/hyperlink" Target="consultantplus://offline/ref=222B9C38ED92C73C798C67B097E1DC122DFBE6ECAF24E2F3868140AE89EB1A65084664B089FC27E2REo1N" TargetMode="External"/><Relationship Id="rId38" Type="http://schemas.openxmlformats.org/officeDocument/2006/relationships/hyperlink" Target="consultantplus://offline/ref=222B9C38ED92C73C798C67B097E1DC1229FBE9EEAD2DBFF98ED84CACR8oE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2B9C38ED92C73C798C67B097E1DC122DFDEDE6AB2FE2F3868140AE89REoBN" TargetMode="External"/><Relationship Id="rId20" Type="http://schemas.openxmlformats.org/officeDocument/2006/relationships/hyperlink" Target="consultantplus://offline/ref=222B9C38ED92C73C798C67B097E1DC122DFDE8ECA523E2F3868140AE89EB1A65084664B089FC27E3REo9N" TargetMode="External"/><Relationship Id="rId29" Type="http://schemas.openxmlformats.org/officeDocument/2006/relationships/hyperlink" Target="consultantplus://offline/ref=222B9C38ED92C73C798C67B097E1DC122DFDE8EFAE21E2F3868140AE89EB1A65084664B089FD24E0REo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2B9C38ED92C73C798C67B097E1DC122DFDE8EFAE21E2F3868140AE89EB1A65084664B089FD24E2REoFN" TargetMode="External"/><Relationship Id="rId11" Type="http://schemas.openxmlformats.org/officeDocument/2006/relationships/hyperlink" Target="consultantplus://offline/ref=222B9C38ED92C73C798C67B097E1DC122DFDEAEFAB27E2F3868140AE89REoBN" TargetMode="External"/><Relationship Id="rId24" Type="http://schemas.openxmlformats.org/officeDocument/2006/relationships/hyperlink" Target="consultantplus://offline/ref=222B9C38ED92C73C798C67B097E1DC122DFDE8EFAE21E2F3868140AE89EB1A65084664B089FD24E3REoDN" TargetMode="External"/><Relationship Id="rId32" Type="http://schemas.openxmlformats.org/officeDocument/2006/relationships/hyperlink" Target="consultantplus://offline/ref=222B9C38ED92C73C798C67B097E1DC122DFDEDE6AB2FE2F3868140AE89REoBN" TargetMode="External"/><Relationship Id="rId37" Type="http://schemas.openxmlformats.org/officeDocument/2006/relationships/hyperlink" Target="consultantplus://offline/ref=222B9C38ED92C73C798C67B097E1DC122DFDE8ECA523E2F3868140AE89EB1A65084664B089FC27E3REo9N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222B9C38ED92C73C798C67B097E1DC122DFDE8EFAE21E2F3868140AE89EB1A65084664B089FD24E2REoBN" TargetMode="External"/><Relationship Id="rId15" Type="http://schemas.openxmlformats.org/officeDocument/2006/relationships/hyperlink" Target="consultantplus://offline/ref=222B9C38ED92C73C798C67B097E1DC122DFBE6ECAF24E2F3868140AE89EB1A65084664B089FC27E2REo1N" TargetMode="External"/><Relationship Id="rId23" Type="http://schemas.openxmlformats.org/officeDocument/2006/relationships/hyperlink" Target="consultantplus://offline/ref=222B9C38ED92C73C798C67B097E1DC122DFDE8EFAE21E2F3868140AE89EB1A65084664B089FD24E3REoAN" TargetMode="External"/><Relationship Id="rId28" Type="http://schemas.openxmlformats.org/officeDocument/2006/relationships/hyperlink" Target="consultantplus://offline/ref=222B9C38ED92C73C798C67B097E1DC122DFDE8EFAE21E2F3868140AE89EB1A65084664B089FD24E3REo1N" TargetMode="External"/><Relationship Id="rId36" Type="http://schemas.openxmlformats.org/officeDocument/2006/relationships/hyperlink" Target="consultantplus://offline/ref=222B9C38ED92C73C798C67B097E1DC122DFBE6ECAF24E2F3868140AE89EB1A65084664B089FC27E2REo1N" TargetMode="External"/><Relationship Id="rId10" Type="http://schemas.openxmlformats.org/officeDocument/2006/relationships/hyperlink" Target="consultantplus://offline/ref=222B9C38ED92C73C798C67B097E1DC122DFBE6ECAF24E2F3868140AE89EB1A65084664B089FC27E2REo1N" TargetMode="External"/><Relationship Id="rId19" Type="http://schemas.openxmlformats.org/officeDocument/2006/relationships/hyperlink" Target="consultantplus://offline/ref=222B9C38ED92C73C798C67B097E1DC122DFBE6ECAF24E2F3868140AE89EB1A65084664B089FC27E2REo1N" TargetMode="External"/><Relationship Id="rId31" Type="http://schemas.openxmlformats.org/officeDocument/2006/relationships/hyperlink" Target="consultantplus://offline/ref=222B9C38ED92C73C798C67B097E1DC122DFDE8EFAE21E2F3868140AE89EB1A65084664B089FD24E0REoDN" TargetMode="External"/><Relationship Id="rId4" Type="http://schemas.openxmlformats.org/officeDocument/2006/relationships/hyperlink" Target="consultantplus://offline/ref=222B9C38ED92C73C798C67B097E1DC122DFDE8EFAE21E2F3868140AE89EB1A65084664B089FD24E2REoEN" TargetMode="External"/><Relationship Id="rId9" Type="http://schemas.openxmlformats.org/officeDocument/2006/relationships/hyperlink" Target="consultantplus://offline/ref=222B9C38ED92C73C798C67B097E1DC122DFDEDE6AB2FE2F3868140AE89REoBN" TargetMode="External"/><Relationship Id="rId14" Type="http://schemas.openxmlformats.org/officeDocument/2006/relationships/hyperlink" Target="consultantplus://offline/ref=222B9C38ED92C73C798C67B097E1DC122DFDEDE6AB2FE2F3868140AE89REoBN" TargetMode="External"/><Relationship Id="rId22" Type="http://schemas.openxmlformats.org/officeDocument/2006/relationships/hyperlink" Target="consultantplus://offline/ref=222B9C38ED92C73C798C67B097E1DC122DFDE8EFAE21E2F3868140AE89EB1A65084664B089FD24E3REoAN" TargetMode="External"/><Relationship Id="rId27" Type="http://schemas.openxmlformats.org/officeDocument/2006/relationships/hyperlink" Target="consultantplus://offline/ref=222B9C38ED92C73C798C67B097E1DC122DFDE8EFAE21E2F3868140AE89EB1A65084664B089FD24E3REoEN" TargetMode="External"/><Relationship Id="rId30" Type="http://schemas.openxmlformats.org/officeDocument/2006/relationships/hyperlink" Target="consultantplus://offline/ref=222B9C38ED92C73C798C67B097E1DC122DFDE8EFAE21E2F3868140AE89EB1A65084664B089FD24E0REoAN" TargetMode="External"/><Relationship Id="rId35" Type="http://schemas.openxmlformats.org/officeDocument/2006/relationships/hyperlink" Target="consultantplus://offline/ref=222B9C38ED92C73C798C67B097E1DC122DFDEDE6AB2FE2F3868140AE89REo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4245</Words>
  <Characters>24201</Characters>
  <Application>Microsoft Office Word</Application>
  <DocSecurity>0</DocSecurity>
  <Lines>201</Lines>
  <Paragraphs>56</Paragraphs>
  <ScaleCrop>false</ScaleCrop>
  <Company>ДК МФ РТ</Company>
  <LinksUpToDate>false</LinksUpToDate>
  <CharactersWithSpaces>28390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2014-01-20T13:40:00Z</dcterms:created>
  <dcterms:modified xsi:type="dcterms:W3CDTF">2014-01-20T13:40:00Z</dcterms:modified>
</cp:coreProperties>
</file>