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Об определении размера осуществления закупок у субъектов малого предпринимательства, социально ориентированных некоммерческих организаций, установленного </w:t>
      </w:r>
      <w:hyperlink r:id="rId4" w:history="1">
        <w:proofErr w:type="gramStart"/>
        <w:r>
          <w:rPr>
            <w:rFonts w:ascii="Calibri" w:hAnsi="Calibri" w:cs="Calibri"/>
            <w:color w:val="0000FF"/>
          </w:rPr>
          <w:t>ч</w:t>
        </w:r>
        <w:proofErr w:type="gramEnd"/>
        <w:r>
          <w:rPr>
            <w:rFonts w:ascii="Calibri" w:hAnsi="Calibri" w:cs="Calibri"/>
            <w:color w:val="0000FF"/>
          </w:rPr>
          <w:t>. 1 ст. 30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нужд"; о порядке расчета совокупного годового объема закупок; об осуществлении учета закупок у субъектов малого предпринимательства, социально ориентированных некоммерческих организаций в совокупном годовом объеме закупок и отражении данной информации в отчете; о контроле заказчика за исполнением поставщиком (подрядчиком, исполнителем) условий, предусмотренных </w:t>
      </w:r>
      <w:hyperlink r:id="rId5" w:history="1">
        <w:proofErr w:type="gramStart"/>
        <w:r>
          <w:rPr>
            <w:rFonts w:ascii="Calibri" w:hAnsi="Calibri" w:cs="Calibri"/>
            <w:color w:val="0000FF"/>
          </w:rPr>
          <w:t>ч</w:t>
        </w:r>
        <w:proofErr w:type="gramEnd"/>
        <w:r>
          <w:rPr>
            <w:rFonts w:ascii="Calibri" w:hAnsi="Calibri" w:cs="Calibri"/>
            <w:color w:val="0000FF"/>
          </w:rPr>
          <w:t>. 5 ст. 30</w:t>
        </w:r>
      </w:hyperlink>
      <w:r>
        <w:rPr>
          <w:rFonts w:ascii="Calibri" w:hAnsi="Calibri" w:cs="Calibri"/>
        </w:rPr>
        <w:t xml:space="preserve"> указанного Закона.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ноября 2013 г. N Д28и-2183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Департамента государственного заказа края по вопросу о разъяснении положений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Закон) и сообщает.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вопросу 1.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ч. 1 ст. 30</w:t>
        </w:r>
      </w:hyperlink>
      <w:r>
        <w:rPr>
          <w:rFonts w:ascii="Calibri" w:hAnsi="Calibri" w:cs="Calibri"/>
        </w:rPr>
        <w:t xml:space="preserve"> Закона заказчики, за исключением случаев осуществления закупок товаров, работ, услуг для обеспечения обороны страны и безопасности государства и закупок работ в области использования атомной энергии, обязаны осуществлять закупки у субъектов малого предпринимательства, социально ориентированных некоммерческих организаций в размере не менее чем пятнадцать процентов совокупного годового объема закупок, предусмотренного планом-графиком.</w:t>
      </w:r>
      <w:proofErr w:type="gramEnd"/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системного понимания положений </w:t>
      </w:r>
      <w:hyperlink r:id="rId8" w:history="1">
        <w:r>
          <w:rPr>
            <w:rFonts w:ascii="Calibri" w:hAnsi="Calibri" w:cs="Calibri"/>
            <w:color w:val="0000FF"/>
          </w:rPr>
          <w:t>ст. 27</w:t>
        </w:r>
      </w:hyperlink>
      <w:r>
        <w:rPr>
          <w:rFonts w:ascii="Calibri" w:hAnsi="Calibri" w:cs="Calibri"/>
        </w:rPr>
        <w:t xml:space="preserve"> Закона следует, что преимущества предоставляются субъектам малого предпринимательства, социально ориентированным некоммерческим организациям в целом, а не раздельно для каждого вида.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в извещениях об осуществлении закупок устанавливается ограничение в отношении участников закупок, которыми могут быть одновременно субъекты малого предпринимательства, социально ориентированные некоммерческие организации (</w:t>
      </w:r>
      <w:hyperlink r:id="rId9" w:history="1">
        <w:proofErr w:type="gramStart"/>
        <w:r>
          <w:rPr>
            <w:rFonts w:ascii="Calibri" w:hAnsi="Calibri" w:cs="Calibri"/>
            <w:color w:val="0000FF"/>
          </w:rPr>
          <w:t>ч</w:t>
        </w:r>
        <w:proofErr w:type="gramEnd"/>
        <w:r>
          <w:rPr>
            <w:rFonts w:ascii="Calibri" w:hAnsi="Calibri" w:cs="Calibri"/>
            <w:color w:val="0000FF"/>
          </w:rPr>
          <w:t>. 3 ст. 30</w:t>
        </w:r>
      </w:hyperlink>
      <w:r>
        <w:rPr>
          <w:rFonts w:ascii="Calibri" w:hAnsi="Calibri" w:cs="Calibri"/>
        </w:rPr>
        <w:t xml:space="preserve"> Закона).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Установленный </w:t>
      </w:r>
      <w:hyperlink r:id="rId10" w:history="1">
        <w:proofErr w:type="gramStart"/>
        <w:r>
          <w:rPr>
            <w:rFonts w:ascii="Calibri" w:hAnsi="Calibri" w:cs="Calibri"/>
            <w:color w:val="0000FF"/>
          </w:rPr>
          <w:t>ч</w:t>
        </w:r>
        <w:proofErr w:type="gramEnd"/>
        <w:r>
          <w:rPr>
            <w:rFonts w:ascii="Calibri" w:hAnsi="Calibri" w:cs="Calibri"/>
            <w:color w:val="0000FF"/>
          </w:rPr>
          <w:t>. 1 ст. 30</w:t>
        </w:r>
      </w:hyperlink>
      <w:r>
        <w:rPr>
          <w:rFonts w:ascii="Calibri" w:hAnsi="Calibri" w:cs="Calibri"/>
        </w:rPr>
        <w:t xml:space="preserve"> Закона размер является совокупной величиной объема закупок, осуществляемых субъектами малого предпринимательства и социально ориентированными некоммерческими организациями.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вопросу 2.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расчете совокупного объема закупок заказчик использует планы-графики размещения заказов на 2014 и 2015 гг. по правилам, действовавшим до дня вступления в силу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>, с учетом особенностей, которые могут быть установлены федеральным органом исполнительной власти, осуществляющим нормативное правовое регулирование в сфере размещения заказов, и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Федерации.</w:t>
      </w:r>
      <w:proofErr w:type="gramEnd"/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вопросам 3, 4, 5.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2" w:history="1">
        <w:proofErr w:type="gramStart"/>
        <w:r>
          <w:rPr>
            <w:rFonts w:ascii="Calibri" w:hAnsi="Calibri" w:cs="Calibri"/>
            <w:color w:val="0000FF"/>
          </w:rPr>
          <w:t>ч</w:t>
        </w:r>
        <w:proofErr w:type="gramEnd"/>
        <w:r>
          <w:rPr>
            <w:rFonts w:ascii="Calibri" w:hAnsi="Calibri" w:cs="Calibri"/>
            <w:color w:val="0000FF"/>
          </w:rPr>
          <w:t>. 4 ст. 30</w:t>
        </w:r>
      </w:hyperlink>
      <w:r>
        <w:rPr>
          <w:rFonts w:ascii="Calibri" w:hAnsi="Calibri" w:cs="Calibri"/>
        </w:rPr>
        <w:t xml:space="preserve"> Закона в случае признания несостоявшимся определения поставщиков (подрядчиков, исполнителей) в порядке, установленном Законом, заказчик вправе отменить указанное в </w:t>
      </w:r>
      <w:hyperlink r:id="rId13" w:history="1">
        <w:r>
          <w:rPr>
            <w:rFonts w:ascii="Calibri" w:hAnsi="Calibri" w:cs="Calibri"/>
            <w:color w:val="0000FF"/>
          </w:rPr>
          <w:t>ч. 3 ст. 30</w:t>
        </w:r>
      </w:hyperlink>
      <w:r>
        <w:rPr>
          <w:rFonts w:ascii="Calibri" w:hAnsi="Calibri" w:cs="Calibri"/>
        </w:rPr>
        <w:t xml:space="preserve"> Закона ограничение и осуществить закупки на общих основаниях. При этом количество товара, объем работы или услуги, являющихся объектом закупки, учитываются в совокупном годовом объеме закупок, указанном в </w:t>
      </w:r>
      <w:hyperlink r:id="rId14" w:history="1">
        <w:proofErr w:type="gramStart"/>
        <w:r>
          <w:rPr>
            <w:rFonts w:ascii="Calibri" w:hAnsi="Calibri" w:cs="Calibri"/>
            <w:color w:val="0000FF"/>
          </w:rPr>
          <w:t>ч</w:t>
        </w:r>
        <w:proofErr w:type="gramEnd"/>
        <w:r>
          <w:rPr>
            <w:rFonts w:ascii="Calibri" w:hAnsi="Calibri" w:cs="Calibri"/>
            <w:color w:val="0000FF"/>
          </w:rPr>
          <w:t>. 1 ст. 30</w:t>
        </w:r>
      </w:hyperlink>
      <w:r>
        <w:rPr>
          <w:rFonts w:ascii="Calibri" w:hAnsi="Calibri" w:cs="Calibri"/>
        </w:rPr>
        <w:t xml:space="preserve"> Закона.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организаций, предусмотренных </w:t>
      </w:r>
      <w:hyperlink r:id="rId15" w:history="1">
        <w:proofErr w:type="gramStart"/>
        <w:r>
          <w:rPr>
            <w:rFonts w:ascii="Calibri" w:hAnsi="Calibri" w:cs="Calibri"/>
            <w:color w:val="0000FF"/>
          </w:rPr>
          <w:t>ч</w:t>
        </w:r>
        <w:proofErr w:type="gramEnd"/>
        <w:r>
          <w:rPr>
            <w:rFonts w:ascii="Calibri" w:hAnsi="Calibri" w:cs="Calibri"/>
            <w:color w:val="0000FF"/>
          </w:rPr>
          <w:t>. 2 ст. 30</w:t>
        </w:r>
      </w:hyperlink>
      <w:r>
        <w:rPr>
          <w:rFonts w:ascii="Calibri" w:hAnsi="Calibri" w:cs="Calibri"/>
        </w:rPr>
        <w:t xml:space="preserve"> Закона, и до 1 апреля года, следующего за отчетным годом, разместить такой отчет в единой информационной системе.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такой отчет заказчик включает информацию о заключенных контрактах с субъектами малого предпринимательства, социально </w:t>
      </w:r>
      <w:r>
        <w:rPr>
          <w:rFonts w:ascii="Calibri" w:hAnsi="Calibri" w:cs="Calibri"/>
        </w:rPr>
        <w:lastRenderedPageBreak/>
        <w:t>ориентированными некоммерческими организациями, а также информацию о несостоявшемся определении поставщиков (подрядчиков, исполнителей) с участием субъектов малого предпринимательства, социально ориентированных некоммерческих организаций.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16" w:history="1">
        <w:r>
          <w:rPr>
            <w:rFonts w:ascii="Calibri" w:hAnsi="Calibri" w:cs="Calibri"/>
            <w:color w:val="0000FF"/>
          </w:rPr>
          <w:t>ч. 5 ст. 30</w:t>
        </w:r>
      </w:hyperlink>
      <w:r>
        <w:rPr>
          <w:rFonts w:ascii="Calibri" w:hAnsi="Calibri" w:cs="Calibri"/>
        </w:rPr>
        <w:t xml:space="preserve"> Закона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При этом количество товаров, объем работ, объем услуг, соответственно к поставкам, выполнению, оказанию которых привлекались такие субподрядчики, соисполнители, учитываются в совокупном годовом объеме закупок, указанном в </w:t>
      </w:r>
      <w:hyperlink r:id="rId17" w:history="1">
        <w:r>
          <w:rPr>
            <w:rFonts w:ascii="Calibri" w:hAnsi="Calibri" w:cs="Calibri"/>
            <w:color w:val="0000FF"/>
          </w:rPr>
          <w:t>ч. 1 ст. 30</w:t>
        </w:r>
      </w:hyperlink>
      <w:r>
        <w:rPr>
          <w:rFonts w:ascii="Calibri" w:hAnsi="Calibri" w:cs="Calibri"/>
        </w:rPr>
        <w:t xml:space="preserve"> Закона, и включаются в отчет, указанный в </w:t>
      </w:r>
      <w:hyperlink r:id="rId18" w:history="1">
        <w:r>
          <w:rPr>
            <w:rFonts w:ascii="Calibri" w:hAnsi="Calibri" w:cs="Calibri"/>
            <w:color w:val="0000FF"/>
          </w:rPr>
          <w:t>ч. 4 ст. 30</w:t>
        </w:r>
      </w:hyperlink>
      <w:r>
        <w:rPr>
          <w:rFonts w:ascii="Calibri" w:hAnsi="Calibri" w:cs="Calibri"/>
        </w:rPr>
        <w:t xml:space="preserve"> Закона.</w:t>
      </w:r>
      <w:proofErr w:type="gramEnd"/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Следует отметить, что понятие "совокупный годовой объем закупок" в случаях, установленных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, определяется не как объем финансирования, а как сумма начальных (максимальных) цен контрактов, предусмотренных планом-графиком, в котором учитывается также и объем закупок у единственного поставщика (исполнителя, подрядчика), в том числе в случае, если цена договора составляет сумму, не превышающую ста тысяч рублей (</w:t>
      </w:r>
      <w:hyperlink r:id="rId20" w:history="1">
        <w:r>
          <w:rPr>
            <w:rFonts w:ascii="Calibri" w:hAnsi="Calibri" w:cs="Calibri"/>
            <w:color w:val="0000FF"/>
          </w:rPr>
          <w:t>п. 4 ч. 1 ст. 93</w:t>
        </w:r>
      </w:hyperlink>
      <w:r>
        <w:rPr>
          <w:rFonts w:ascii="Calibri" w:hAnsi="Calibri" w:cs="Calibri"/>
        </w:rPr>
        <w:t xml:space="preserve"> Закона).</w:t>
      </w:r>
      <w:proofErr w:type="gramEnd"/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Приказом Росстата от 18.09.2013 N 374 "Об утверждении статистического инструментария для организации федерального статистического наблюдения за определением поставщиков (подрядчиков, исполнителей) для обеспечения государственных и муниципальных нужд" утверждена квартальная </w:t>
      </w:r>
      <w:hyperlink r:id="rId21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федерального статистического наблюдения N 1-контракт "Сведения об определении поставщиков (подрядчиков, исполнителей) для обеспечения государственных и муниципальных нужд" (далее - форма N 1-контракт).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Так, </w:t>
      </w:r>
      <w:hyperlink r:id="rId22" w:history="1">
        <w:r>
          <w:rPr>
            <w:rFonts w:ascii="Calibri" w:hAnsi="Calibri" w:cs="Calibri"/>
            <w:color w:val="0000FF"/>
          </w:rPr>
          <w:t>разд. 3</w:t>
        </w:r>
      </w:hyperlink>
      <w:r>
        <w:rPr>
          <w:rFonts w:ascii="Calibri" w:hAnsi="Calibri" w:cs="Calibri"/>
        </w:rPr>
        <w:t xml:space="preserve"> формы N 1-контракт предусмотрен учет количественных и стоимостных характеристик способов определения поставщиков (подрядчиков, исполнителей) среди субъектов малого предпринимательства, социально ориентированных некоммерческих организаций.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Также следует отметить, что учет закупок, в соответствии с </w:t>
      </w:r>
      <w:hyperlink r:id="rId23" w:history="1">
        <w:proofErr w:type="gramStart"/>
        <w:r>
          <w:rPr>
            <w:rFonts w:ascii="Calibri" w:hAnsi="Calibri" w:cs="Calibri"/>
            <w:color w:val="0000FF"/>
          </w:rPr>
          <w:t>ч</w:t>
        </w:r>
        <w:proofErr w:type="gramEnd"/>
        <w:r>
          <w:rPr>
            <w:rFonts w:ascii="Calibri" w:hAnsi="Calibri" w:cs="Calibri"/>
            <w:color w:val="0000FF"/>
          </w:rPr>
          <w:t>. 5 ст. 30</w:t>
        </w:r>
      </w:hyperlink>
      <w:r>
        <w:rPr>
          <w:rFonts w:ascii="Calibri" w:hAnsi="Calibri" w:cs="Calibri"/>
        </w:rPr>
        <w:t xml:space="preserve"> Закона, осуществляется по результатам проведенных процедур закупок.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вопросу 6.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24" w:history="1">
        <w:r>
          <w:rPr>
            <w:rFonts w:ascii="Calibri" w:hAnsi="Calibri" w:cs="Calibri"/>
            <w:color w:val="0000FF"/>
          </w:rPr>
          <w:t>ч. 1</w:t>
        </w:r>
      </w:hyperlink>
      <w:r>
        <w:rPr>
          <w:rFonts w:ascii="Calibri" w:hAnsi="Calibri" w:cs="Calibri"/>
        </w:rPr>
        <w:t xml:space="preserve">, </w:t>
      </w:r>
      <w:hyperlink r:id="rId25" w:history="1">
        <w:r>
          <w:rPr>
            <w:rFonts w:ascii="Calibri" w:hAnsi="Calibri" w:cs="Calibri"/>
            <w:color w:val="0000FF"/>
          </w:rPr>
          <w:t>2 ст. 101</w:t>
        </w:r>
      </w:hyperlink>
      <w:r>
        <w:rPr>
          <w:rFonts w:ascii="Calibri" w:hAnsi="Calibri" w:cs="Calibri"/>
        </w:rPr>
        <w:t xml:space="preserve"> Закона контроль за исполнением поставщиком (подрядчиком, исполнителем) условий контракта, а также за предусмотренным </w:t>
      </w:r>
      <w:hyperlink r:id="rId26" w:history="1">
        <w:r>
          <w:rPr>
            <w:rFonts w:ascii="Calibri" w:hAnsi="Calibri" w:cs="Calibri"/>
            <w:color w:val="0000FF"/>
          </w:rPr>
          <w:t>ч. 5 ст. 30</w:t>
        </w:r>
      </w:hyperlink>
      <w:r>
        <w:rPr>
          <w:rFonts w:ascii="Calibri" w:hAnsi="Calibri" w:cs="Calibri"/>
        </w:rPr>
        <w:t xml:space="preserve"> Закона привлечением поставщиком (подрядчиком, исполнителем)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 осуществляется заказчиком в соответствии с законодательством Российской Федерации.</w:t>
      </w:r>
      <w:proofErr w:type="gramEnd"/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Документами, которыми возможно подтвердить привлечение исполнителем контракта субподрядчиков, соисполнителей из числа субъектов малого предпринимательства, социально ориентированных некоммерческих организаций, могут быть копии договоров, актов выполненных работ, платежных поручений и прочее.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Обращаем внимание, что юридическую силу имеют разъяснения органа государственной власти в случае,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27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05.06.2008 N 437, не наделено компетенцией по разъяснению законодательства Российской Федерации.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08.11.2013</w:t>
      </w: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52967" w:rsidRDefault="001529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52967" w:rsidRDefault="0015296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E4A6D" w:rsidRDefault="004E4A6D"/>
    <w:sectPr w:rsidR="004E4A6D" w:rsidSect="00152967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2967"/>
    <w:rsid w:val="00152967"/>
    <w:rsid w:val="004E4A6D"/>
    <w:rsid w:val="00C9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E6AEA862DC7423C81E607B36AF00FC8F47EFD59A63D53BFF64335DCF47532F87C1CE7ABD523348xCw2H" TargetMode="External"/><Relationship Id="rId13" Type="http://schemas.openxmlformats.org/officeDocument/2006/relationships/hyperlink" Target="consultantplus://offline/ref=43E6AEA862DC7423C81E607B36AF00FC8F47EFD59A63D53BFF64335DCF47532F87C1CE7ABD52334BxCwFH" TargetMode="External"/><Relationship Id="rId18" Type="http://schemas.openxmlformats.org/officeDocument/2006/relationships/hyperlink" Target="consultantplus://offline/ref=43E6AEA862DC7423C81E607B36AF00FC8F47EFD59A63D53BFF64335DCF47532F87C1CE7ABD52334AxCw6H" TargetMode="External"/><Relationship Id="rId26" Type="http://schemas.openxmlformats.org/officeDocument/2006/relationships/hyperlink" Target="consultantplus://offline/ref=43E6AEA862DC7423C81E607B36AF00FC8F47EFD59A63D53BFF64335DCF47532F87C1CE7ABD52334AxCw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3E6AEA862DC7423C81E607B36AF00FC8F46E5D39A62D53BFF64335DCF47532F87C1CE7ABD523048xCw4H" TargetMode="External"/><Relationship Id="rId7" Type="http://schemas.openxmlformats.org/officeDocument/2006/relationships/hyperlink" Target="consultantplus://offline/ref=43E6AEA862DC7423C81E607B36AF00FC8F47EFD59A63D53BFF64335DCF47532F87C1CE7ABD52334BxCw1H" TargetMode="External"/><Relationship Id="rId12" Type="http://schemas.openxmlformats.org/officeDocument/2006/relationships/hyperlink" Target="consultantplus://offline/ref=43E6AEA862DC7423C81E607B36AF00FC8F47EFD59A63D53BFF64335DCF47532F87C1CE7ABD52334AxCw6H" TargetMode="External"/><Relationship Id="rId17" Type="http://schemas.openxmlformats.org/officeDocument/2006/relationships/hyperlink" Target="consultantplus://offline/ref=43E6AEA862DC7423C81E607B36AF00FC8F47EFD59A63D53BFF64335DCF47532F87C1CE7ABD52334BxCw1H" TargetMode="External"/><Relationship Id="rId25" Type="http://schemas.openxmlformats.org/officeDocument/2006/relationships/hyperlink" Target="consultantplus://offline/ref=43E6AEA862DC7423C81E607B36AF00FC8F47EFD59A63D53BFF64335DCF47532F87C1CE7ABD53344FxCw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E6AEA862DC7423C81E607B36AF00FC8F47EFD59A63D53BFF64335DCF47532F87C1CE7ABD52334AxCw7H" TargetMode="External"/><Relationship Id="rId20" Type="http://schemas.openxmlformats.org/officeDocument/2006/relationships/hyperlink" Target="consultantplus://offline/ref=43E6AEA862DC7423C81E607B36AF00FC8F47EFD59A63D53BFF64335DCF47532F87C1CE7ABD53324FxCw7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E6AEA862DC7423C81E607B36AF00FC8F47EFD59A63D53BFF64335DCFx4w7H" TargetMode="External"/><Relationship Id="rId11" Type="http://schemas.openxmlformats.org/officeDocument/2006/relationships/hyperlink" Target="consultantplus://offline/ref=43E6AEA862DC7423C81E607B36AF00FC8F47EFD59A63D53BFF64335DCF47532F87C1CE7ABD53364ExCw3H" TargetMode="External"/><Relationship Id="rId24" Type="http://schemas.openxmlformats.org/officeDocument/2006/relationships/hyperlink" Target="consultantplus://offline/ref=43E6AEA862DC7423C81E607B36AF00FC8F47EFD59A63D53BFF64335DCF47532F87C1CE7ABD53344FxCw6H" TargetMode="External"/><Relationship Id="rId5" Type="http://schemas.openxmlformats.org/officeDocument/2006/relationships/hyperlink" Target="consultantplus://offline/ref=43E6AEA862DC7423C81E607B36AF00FC8F47EFD59A63D53BFF64335DCF47532F87C1CE7ABD52334AxCw7H" TargetMode="External"/><Relationship Id="rId15" Type="http://schemas.openxmlformats.org/officeDocument/2006/relationships/hyperlink" Target="consultantplus://offline/ref=43E6AEA862DC7423C81E607B36AF00FC8F47EFD59A63D53BFF64335DCF47532F87C1CE7ABD52334BxCwEH" TargetMode="External"/><Relationship Id="rId23" Type="http://schemas.openxmlformats.org/officeDocument/2006/relationships/hyperlink" Target="consultantplus://offline/ref=43E6AEA862DC7423C81E607B36AF00FC8F47EFD59A63D53BFF64335DCF47532F87C1CE7ABD52334AxCw7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3E6AEA862DC7423C81E607B36AF00FC8F47EFD59A63D53BFF64335DCF47532F87C1CE7ABD52334BxCw1H" TargetMode="External"/><Relationship Id="rId19" Type="http://schemas.openxmlformats.org/officeDocument/2006/relationships/hyperlink" Target="consultantplus://offline/ref=43E6AEA862DC7423C81E607B36AF00FC8F47EFD59A63D53BFF64335DCFx4w7H" TargetMode="External"/><Relationship Id="rId4" Type="http://schemas.openxmlformats.org/officeDocument/2006/relationships/hyperlink" Target="consultantplus://offline/ref=43E6AEA862DC7423C81E607B36AF00FC8F47EFD59A63D53BFF64335DCF47532F87C1CE7ABD52334BxCw1H" TargetMode="External"/><Relationship Id="rId9" Type="http://schemas.openxmlformats.org/officeDocument/2006/relationships/hyperlink" Target="consultantplus://offline/ref=43E6AEA862DC7423C81E607B36AF00FC8F47EFD59A63D53BFF64335DCF47532F87C1CE7ABD52334BxCwFH" TargetMode="External"/><Relationship Id="rId14" Type="http://schemas.openxmlformats.org/officeDocument/2006/relationships/hyperlink" Target="consultantplus://offline/ref=43E6AEA862DC7423C81E607B36AF00FC8F47EFD59A63D53BFF64335DCF47532F87C1CE7ABD52334BxCw1H" TargetMode="External"/><Relationship Id="rId22" Type="http://schemas.openxmlformats.org/officeDocument/2006/relationships/hyperlink" Target="consultantplus://offline/ref=43E6AEA862DC7423C81E607B36AF00FC8F46E5D39A62D53BFF64335DCF47532F87C1CE7ABD52344BxCwEH" TargetMode="External"/><Relationship Id="rId27" Type="http://schemas.openxmlformats.org/officeDocument/2006/relationships/hyperlink" Target="consultantplus://offline/ref=43E6AEA862DC7423C81E607B36AF00FC8F46E6D39063D53BFF64335DCF47532F87C1CE7ABD52304BxCw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1579</Words>
  <Characters>9002</Characters>
  <Application>Microsoft Office Word</Application>
  <DocSecurity>0</DocSecurity>
  <Lines>75</Lines>
  <Paragraphs>21</Paragraphs>
  <ScaleCrop>false</ScaleCrop>
  <Company>DK MFRT</Company>
  <LinksUpToDate>false</LinksUpToDate>
  <CharactersWithSpaces>10560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2014-02-20T07:48:00Z</dcterms:created>
  <dcterms:modified xsi:type="dcterms:W3CDTF">2014-02-20T07:52:00Z</dcterms:modified>
</cp:coreProperties>
</file>