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F7" w:rsidRDefault="001275F7"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432374" w:rsidRDefault="00432374" w:rsidP="002D79BF">
      <w:pPr>
        <w:spacing w:line="264" w:lineRule="auto"/>
        <w:jc w:val="center"/>
        <w:rPr>
          <w:b/>
          <w:sz w:val="28"/>
          <w:szCs w:val="28"/>
          <w:lang w:val="ru-RU"/>
        </w:rPr>
      </w:pPr>
      <w:r>
        <w:rPr>
          <w:b/>
          <w:sz w:val="28"/>
          <w:szCs w:val="28"/>
          <w:lang w:val="ru-RU"/>
        </w:rPr>
        <w:t>О б</w:t>
      </w:r>
      <w:r w:rsidRPr="00192886">
        <w:rPr>
          <w:b/>
          <w:sz w:val="28"/>
          <w:szCs w:val="28"/>
          <w:lang w:val="ru-RU"/>
        </w:rPr>
        <w:t xml:space="preserve">юджете Республики Татарстан на </w:t>
      </w:r>
      <w:r>
        <w:rPr>
          <w:b/>
          <w:sz w:val="28"/>
          <w:szCs w:val="28"/>
          <w:lang w:val="ru-RU"/>
        </w:rPr>
        <w:t>20</w:t>
      </w:r>
      <w:r w:rsidR="00042DA2">
        <w:rPr>
          <w:b/>
          <w:sz w:val="28"/>
          <w:szCs w:val="28"/>
          <w:lang w:val="ru-RU"/>
        </w:rPr>
        <w:t>20</w:t>
      </w:r>
      <w:r w:rsidRPr="00192886">
        <w:rPr>
          <w:b/>
          <w:sz w:val="28"/>
          <w:szCs w:val="28"/>
          <w:lang w:val="ru-RU"/>
        </w:rPr>
        <w:t xml:space="preserve"> год</w:t>
      </w:r>
      <w:r>
        <w:rPr>
          <w:b/>
          <w:sz w:val="28"/>
          <w:szCs w:val="28"/>
          <w:lang w:val="ru-RU"/>
        </w:rPr>
        <w:t xml:space="preserve"> </w:t>
      </w:r>
    </w:p>
    <w:p w:rsidR="00432374" w:rsidRDefault="00E90D45" w:rsidP="002D79BF">
      <w:pPr>
        <w:spacing w:line="264" w:lineRule="auto"/>
        <w:jc w:val="center"/>
        <w:rPr>
          <w:b/>
          <w:sz w:val="28"/>
          <w:szCs w:val="28"/>
          <w:lang w:val="ru-RU"/>
        </w:rPr>
      </w:pPr>
      <w:r>
        <w:rPr>
          <w:b/>
          <w:sz w:val="28"/>
          <w:szCs w:val="28"/>
          <w:lang w:val="ru-RU"/>
        </w:rPr>
        <w:t>и на плановый период 202</w:t>
      </w:r>
      <w:r w:rsidR="00042DA2">
        <w:rPr>
          <w:b/>
          <w:sz w:val="28"/>
          <w:szCs w:val="28"/>
          <w:lang w:val="ru-RU"/>
        </w:rPr>
        <w:t>1</w:t>
      </w:r>
      <w:r w:rsidR="00432374">
        <w:rPr>
          <w:b/>
          <w:sz w:val="28"/>
          <w:szCs w:val="28"/>
          <w:lang w:val="ru-RU"/>
        </w:rPr>
        <w:t xml:space="preserve"> и 202</w:t>
      </w:r>
      <w:r w:rsidR="00042DA2">
        <w:rPr>
          <w:b/>
          <w:sz w:val="28"/>
          <w:szCs w:val="28"/>
          <w:lang w:val="ru-RU"/>
        </w:rPr>
        <w:t>2</w:t>
      </w:r>
      <w:r w:rsidR="00432374">
        <w:rPr>
          <w:b/>
          <w:sz w:val="28"/>
          <w:szCs w:val="28"/>
          <w:lang w:val="ru-RU"/>
        </w:rPr>
        <w:t xml:space="preserve"> годов</w:t>
      </w:r>
      <w:r w:rsidR="00432374" w:rsidRPr="00192886">
        <w:rPr>
          <w:b/>
          <w:sz w:val="28"/>
          <w:szCs w:val="28"/>
          <w:lang w:val="ru-RU"/>
        </w:rPr>
        <w:t xml:space="preserve"> </w:t>
      </w:r>
    </w:p>
    <w:p w:rsidR="00E57CF0" w:rsidRDefault="00E57CF0" w:rsidP="002D79BF">
      <w:pPr>
        <w:spacing w:line="216" w:lineRule="auto"/>
        <w:jc w:val="center"/>
        <w:rPr>
          <w:b/>
          <w:sz w:val="28"/>
          <w:szCs w:val="28"/>
          <w:lang w:val="ru-RU"/>
        </w:rPr>
      </w:pPr>
    </w:p>
    <w:p w:rsidR="00E57CF0" w:rsidRPr="00112F43" w:rsidRDefault="00E57CF0" w:rsidP="002D79BF">
      <w:pPr>
        <w:spacing w:line="216" w:lineRule="auto"/>
        <w:jc w:val="center"/>
        <w:rPr>
          <w:b/>
          <w:strike/>
          <w:sz w:val="28"/>
          <w:szCs w:val="28"/>
          <w:lang w:val="ru-RU"/>
        </w:rPr>
      </w:pPr>
    </w:p>
    <w:p w:rsidR="00E57CF0" w:rsidRPr="00ED09C0" w:rsidRDefault="00E57CF0" w:rsidP="002D79BF">
      <w:pPr>
        <w:spacing w:line="264" w:lineRule="auto"/>
        <w:jc w:val="right"/>
        <w:rPr>
          <w:sz w:val="28"/>
          <w:szCs w:val="28"/>
        </w:rPr>
      </w:pPr>
      <w:r w:rsidRPr="00ED09C0">
        <w:rPr>
          <w:sz w:val="28"/>
          <w:szCs w:val="28"/>
        </w:rPr>
        <w:t>Принят</w:t>
      </w:r>
    </w:p>
    <w:p w:rsidR="00E57CF0" w:rsidRPr="00ED09C0" w:rsidRDefault="00E57CF0" w:rsidP="002D79BF">
      <w:pPr>
        <w:spacing w:line="264" w:lineRule="auto"/>
        <w:jc w:val="right"/>
        <w:rPr>
          <w:sz w:val="28"/>
          <w:szCs w:val="28"/>
        </w:rPr>
      </w:pPr>
      <w:r w:rsidRPr="00ED09C0">
        <w:rPr>
          <w:sz w:val="28"/>
          <w:szCs w:val="28"/>
        </w:rPr>
        <w:t xml:space="preserve">Государственным Советом </w:t>
      </w:r>
    </w:p>
    <w:p w:rsidR="00E57CF0" w:rsidRPr="00ED09C0" w:rsidRDefault="00E57CF0" w:rsidP="002D79BF">
      <w:pPr>
        <w:spacing w:line="264" w:lineRule="auto"/>
        <w:jc w:val="right"/>
        <w:rPr>
          <w:sz w:val="28"/>
          <w:szCs w:val="28"/>
        </w:rPr>
      </w:pPr>
      <w:r w:rsidRPr="00ED09C0">
        <w:rPr>
          <w:sz w:val="28"/>
          <w:szCs w:val="28"/>
        </w:rPr>
        <w:t>Республики Татарстан</w:t>
      </w:r>
    </w:p>
    <w:p w:rsidR="00E57CF0" w:rsidRPr="00ED09C0" w:rsidRDefault="00E57CF0" w:rsidP="002D79BF">
      <w:pPr>
        <w:spacing w:line="264" w:lineRule="auto"/>
        <w:ind w:firstLine="708"/>
        <w:jc w:val="right"/>
        <w:rPr>
          <w:sz w:val="28"/>
          <w:szCs w:val="28"/>
        </w:rPr>
      </w:pPr>
      <w:r>
        <w:rPr>
          <w:sz w:val="28"/>
          <w:szCs w:val="28"/>
          <w:lang w:val="ru-RU"/>
        </w:rPr>
        <w:t>27 ноября</w:t>
      </w:r>
      <w:r w:rsidRPr="00ED09C0">
        <w:rPr>
          <w:sz w:val="28"/>
          <w:szCs w:val="28"/>
        </w:rPr>
        <w:t xml:space="preserve"> 2019 года  </w:t>
      </w:r>
    </w:p>
    <w:p w:rsidR="005E2694" w:rsidRPr="00E57CF0" w:rsidRDefault="005E2694" w:rsidP="002D79BF">
      <w:pPr>
        <w:spacing w:line="216" w:lineRule="auto"/>
        <w:jc w:val="center"/>
        <w:rPr>
          <w:b/>
          <w:strike/>
          <w:sz w:val="28"/>
          <w:szCs w:val="28"/>
          <w:lang w:val="ru-RU"/>
        </w:rPr>
      </w:pPr>
    </w:p>
    <w:p w:rsidR="00F009C3" w:rsidRDefault="00F009C3" w:rsidP="002D79BF">
      <w:pPr>
        <w:spacing w:line="216" w:lineRule="auto"/>
        <w:jc w:val="center"/>
        <w:rPr>
          <w:b/>
          <w:strike/>
          <w:sz w:val="28"/>
          <w:szCs w:val="28"/>
          <w:lang w:val="ru-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1. Утвердить основные характеристики бюджета Республики Татарстан на   2020 год:</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1) прогнозируемый общий объем доходов бюджета Республики Татарстан </w:t>
      </w:r>
      <w:r w:rsidR="003C6B98">
        <w:rPr>
          <w:rFonts w:ascii="Times New Roman" w:hAnsi="Times New Roman" w:cs="Times New Roman"/>
          <w:sz w:val="28"/>
          <w:szCs w:val="28"/>
          <w:lang w:val="tt-RU"/>
        </w:rPr>
        <w:t xml:space="preserve">    </w:t>
      </w:r>
      <w:r w:rsidRPr="00927D95">
        <w:rPr>
          <w:rFonts w:ascii="Times New Roman" w:hAnsi="Times New Roman" w:cs="Times New Roman"/>
          <w:sz w:val="28"/>
          <w:szCs w:val="28"/>
          <w:lang w:val="tt-RU"/>
        </w:rPr>
        <w:t xml:space="preserve"> в сумме </w:t>
      </w:r>
      <w:r w:rsidR="00180AFD" w:rsidRPr="00180AFD">
        <w:rPr>
          <w:rFonts w:ascii="Times New Roman" w:hAnsi="Times New Roman" w:cs="Times New Roman"/>
          <w:sz w:val="28"/>
          <w:szCs w:val="28"/>
          <w:lang w:val="tt-RU"/>
        </w:rPr>
        <w:t>292 701 742,0</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2) общий объем расходов бюджета Республики Татарстан в сумме  </w:t>
      </w:r>
      <w:r w:rsidR="00180AFD">
        <w:rPr>
          <w:rFonts w:ascii="Times New Roman" w:hAnsi="Times New Roman" w:cs="Times New Roman"/>
          <w:sz w:val="28"/>
          <w:szCs w:val="28"/>
          <w:lang w:val="tt-RU"/>
        </w:rPr>
        <w:t xml:space="preserve">                </w:t>
      </w:r>
      <w:r w:rsidR="00180AFD" w:rsidRPr="00180AFD">
        <w:rPr>
          <w:rFonts w:ascii="Times New Roman" w:hAnsi="Times New Roman" w:cs="Times New Roman"/>
          <w:sz w:val="28"/>
          <w:szCs w:val="28"/>
          <w:lang w:val="tt-RU"/>
        </w:rPr>
        <w:t>324 750 658,6</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3) дефицит бюджета Республики Татарстан в сумме </w:t>
      </w:r>
      <w:r w:rsidR="00180AFD" w:rsidRPr="00180AFD">
        <w:rPr>
          <w:rFonts w:ascii="Times New Roman" w:hAnsi="Times New Roman" w:cs="Times New Roman"/>
          <w:sz w:val="28"/>
          <w:szCs w:val="28"/>
          <w:lang w:val="tt-RU"/>
        </w:rPr>
        <w:t>32 048 916,6</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2. Утвердить основные характеристики бюджета Республики Татарстан на  2021 год и на 2022 год:</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1) прогнозируемый общий объем доходов бюджета Республики Татарстан на 2021 год в сумме </w:t>
      </w:r>
      <w:r w:rsidR="00180AFD" w:rsidRPr="00180AFD">
        <w:rPr>
          <w:rFonts w:ascii="Times New Roman" w:hAnsi="Times New Roman" w:cs="Times New Roman"/>
          <w:sz w:val="28"/>
          <w:szCs w:val="28"/>
        </w:rPr>
        <w:t>283 902 082,4</w:t>
      </w:r>
      <w:r w:rsidRPr="00927D95">
        <w:rPr>
          <w:rFonts w:ascii="Times New Roman" w:hAnsi="Times New Roman" w:cs="Times New Roman"/>
          <w:sz w:val="28"/>
          <w:szCs w:val="28"/>
          <w:lang w:val="tt-RU"/>
        </w:rPr>
        <w:t xml:space="preserve"> тыс. рублей и на 2022 год в сумме </w:t>
      </w:r>
      <w:r w:rsidR="00180AFD" w:rsidRPr="00180AFD">
        <w:rPr>
          <w:rFonts w:ascii="Times New Roman" w:hAnsi="Times New Roman" w:cs="Times New Roman"/>
          <w:sz w:val="28"/>
          <w:szCs w:val="28"/>
        </w:rPr>
        <w:t>290 215 160,6</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2) общий объем расходов бюджета Республики Татарстан на 2021 год в сумме </w:t>
      </w:r>
      <w:r w:rsidR="00180AFD" w:rsidRPr="00180AFD">
        <w:rPr>
          <w:rFonts w:ascii="Times New Roman" w:hAnsi="Times New Roman" w:cs="Times New Roman"/>
          <w:sz w:val="28"/>
          <w:szCs w:val="28"/>
        </w:rPr>
        <w:t>286 711 075,5</w:t>
      </w:r>
      <w:r w:rsidRPr="00927D95">
        <w:rPr>
          <w:rFonts w:ascii="Times New Roman" w:hAnsi="Times New Roman" w:cs="Times New Roman"/>
          <w:sz w:val="28"/>
          <w:szCs w:val="28"/>
          <w:lang w:val="tt-RU"/>
        </w:rPr>
        <w:t xml:space="preserve"> тыс. рублей, в том числе условно утвержденные расходы в сумме </w:t>
      </w:r>
      <w:r w:rsidR="00BE3892">
        <w:rPr>
          <w:rFonts w:ascii="Times New Roman" w:hAnsi="Times New Roman" w:cs="Times New Roman"/>
          <w:sz w:val="28"/>
          <w:szCs w:val="28"/>
          <w:lang w:val="tt-RU"/>
        </w:rPr>
        <w:t>6 645 911,3</w:t>
      </w:r>
      <w:r w:rsidRPr="00927D95">
        <w:rPr>
          <w:rFonts w:ascii="Times New Roman" w:hAnsi="Times New Roman" w:cs="Times New Roman"/>
          <w:sz w:val="28"/>
          <w:szCs w:val="28"/>
          <w:lang w:val="tt-RU"/>
        </w:rPr>
        <w:t xml:space="preserve"> тыс. рублей, и на 2022 год в сумме </w:t>
      </w:r>
      <w:r w:rsidR="00180AFD" w:rsidRPr="00180AFD">
        <w:rPr>
          <w:rFonts w:ascii="Times New Roman" w:hAnsi="Times New Roman" w:cs="Times New Roman"/>
          <w:sz w:val="28"/>
          <w:szCs w:val="28"/>
        </w:rPr>
        <w:t>292 846 443,5</w:t>
      </w:r>
      <w:r w:rsidRPr="00927D95">
        <w:rPr>
          <w:rFonts w:ascii="Times New Roman" w:hAnsi="Times New Roman" w:cs="Times New Roman"/>
          <w:sz w:val="28"/>
          <w:szCs w:val="28"/>
          <w:lang w:val="tt-RU"/>
        </w:rPr>
        <w:t xml:space="preserve"> тыс. рублей, в том числе условно утвержденные расходы в сумме </w:t>
      </w:r>
      <w:r w:rsidR="00BE3892">
        <w:rPr>
          <w:rFonts w:ascii="Times New Roman" w:hAnsi="Times New Roman" w:cs="Times New Roman"/>
          <w:sz w:val="28"/>
          <w:szCs w:val="28"/>
          <w:lang w:val="tt-RU"/>
        </w:rPr>
        <w:t>23 223 068,8</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3) дефицит бюджета Республики Татарстан на 2021 год в сумме 2 808 993,1 тыс. рублей и на 2022 год в сумме 2 631 282,9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3. Утвердить </w:t>
      </w:r>
      <w:hyperlink r:id="rId9" w:history="1">
        <w:r w:rsidRPr="00927D95">
          <w:rPr>
            <w:rFonts w:ascii="Times New Roman" w:hAnsi="Times New Roman" w:cs="Times New Roman"/>
            <w:color w:val="000000"/>
            <w:sz w:val="28"/>
            <w:szCs w:val="28"/>
          </w:rPr>
          <w:t>источники</w:t>
        </w:r>
      </w:hyperlink>
      <w:r w:rsidRPr="00927D95">
        <w:rPr>
          <w:rFonts w:ascii="Times New Roman" w:hAnsi="Times New Roman" w:cs="Times New Roman"/>
          <w:sz w:val="28"/>
          <w:szCs w:val="28"/>
        </w:rPr>
        <w:t xml:space="preserve"> финансирования дефицита бюджета Республики Татарстан на 2020 год и на плановый период 2021 и 2022 годов согласно приложению 1 к настоящему Закону.</w:t>
      </w:r>
    </w:p>
    <w:p w:rsidR="00F009C3" w:rsidRDefault="00F009C3" w:rsidP="002D79BF">
      <w:pPr>
        <w:pStyle w:val="ConsPlusNormal"/>
        <w:spacing w:line="264" w:lineRule="auto"/>
        <w:ind w:firstLine="709"/>
        <w:jc w:val="both"/>
        <w:rPr>
          <w:rFonts w:ascii="Times New Roman" w:hAnsi="Times New Roman" w:cs="Times New Roman"/>
          <w:sz w:val="28"/>
          <w:szCs w:val="28"/>
        </w:rPr>
      </w:pPr>
    </w:p>
    <w:p w:rsidR="002D79BF" w:rsidRDefault="002D79BF" w:rsidP="002D79BF">
      <w:pPr>
        <w:pStyle w:val="ConsPlusNormal"/>
        <w:spacing w:line="264" w:lineRule="auto"/>
        <w:ind w:firstLine="709"/>
        <w:jc w:val="both"/>
        <w:rPr>
          <w:rFonts w:ascii="Times New Roman" w:hAnsi="Times New Roman" w:cs="Times New Roman"/>
          <w:sz w:val="28"/>
          <w:szCs w:val="28"/>
        </w:rPr>
      </w:pPr>
    </w:p>
    <w:p w:rsidR="00E90D45" w:rsidRPr="006C27F9" w:rsidRDefault="00E90D45" w:rsidP="002D79BF">
      <w:pPr>
        <w:spacing w:line="264" w:lineRule="auto"/>
        <w:ind w:firstLine="709"/>
        <w:rPr>
          <w:b/>
          <w:sz w:val="28"/>
          <w:szCs w:val="28"/>
          <w:lang w:val="ru-RU"/>
        </w:rPr>
      </w:pPr>
      <w:r w:rsidRPr="006C27F9">
        <w:rPr>
          <w:b/>
          <w:sz w:val="28"/>
          <w:szCs w:val="28"/>
        </w:rPr>
        <w:lastRenderedPageBreak/>
        <w:t xml:space="preserve">Статья </w:t>
      </w:r>
      <w:r w:rsidRPr="006C27F9">
        <w:rPr>
          <w:b/>
          <w:sz w:val="28"/>
          <w:szCs w:val="28"/>
          <w:lang w:val="ru-RU"/>
        </w:rPr>
        <w:t>2</w:t>
      </w:r>
    </w:p>
    <w:p w:rsidR="00E90D45" w:rsidRPr="006C27F9" w:rsidRDefault="00E90D45" w:rsidP="002D79BF">
      <w:pPr>
        <w:spacing w:line="264" w:lineRule="auto"/>
        <w:ind w:firstLine="709"/>
        <w:rPr>
          <w:b/>
          <w:sz w:val="28"/>
          <w:szCs w:val="28"/>
          <w:lang w:val="ru-RU"/>
        </w:rPr>
      </w:pPr>
    </w:p>
    <w:p w:rsidR="00154665" w:rsidRPr="0032735B" w:rsidRDefault="00154665" w:rsidP="002D79BF">
      <w:pPr>
        <w:spacing w:line="264" w:lineRule="auto"/>
        <w:ind w:firstLine="709"/>
        <w:jc w:val="both"/>
        <w:rPr>
          <w:sz w:val="28"/>
          <w:szCs w:val="28"/>
        </w:rPr>
      </w:pPr>
      <w:r w:rsidRPr="0032735B">
        <w:rPr>
          <w:sz w:val="28"/>
          <w:szCs w:val="28"/>
        </w:rPr>
        <w:t>1. Утвердить по состоянию на 1 января 2021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w:t>
      </w:r>
      <w:r w:rsidR="00180AFD" w:rsidRPr="003A707D">
        <w:rPr>
          <w:sz w:val="28"/>
          <w:szCs w:val="28"/>
        </w:rPr>
        <w:t>86 360 844,6</w:t>
      </w:r>
      <w:r w:rsidR="00180AFD">
        <w:rPr>
          <w:sz w:val="28"/>
          <w:szCs w:val="28"/>
          <w:lang w:val="ru-RU"/>
        </w:rPr>
        <w:t xml:space="preserve"> </w:t>
      </w:r>
      <w:r w:rsidRPr="0032735B">
        <w:rPr>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 xml:space="preserve">2) верхний предел государственного внешнего долга Республики Татарстан </w:t>
      </w:r>
      <w:r w:rsidR="003C6B98">
        <w:rPr>
          <w:sz w:val="28"/>
          <w:szCs w:val="28"/>
          <w:lang w:val="ru-RU"/>
        </w:rPr>
        <w:t xml:space="preserve">   </w:t>
      </w:r>
      <w:r w:rsidRPr="0032735B">
        <w:rPr>
          <w:sz w:val="28"/>
          <w:szCs w:val="28"/>
        </w:rPr>
        <w:t>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2. Утвердить по состоянию на 1 января 2022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w:t>
      </w:r>
      <w:r w:rsidR="00180AFD" w:rsidRPr="003A707D">
        <w:rPr>
          <w:sz w:val="28"/>
          <w:szCs w:val="28"/>
        </w:rPr>
        <w:t>84 010 760,4</w:t>
      </w:r>
      <w:r w:rsidRPr="0032735B">
        <w:rPr>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3. Утвердить по состоянию на 1 января 2023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w:t>
      </w:r>
      <w:r w:rsidR="00180AFD" w:rsidRPr="003A707D">
        <w:rPr>
          <w:sz w:val="28"/>
          <w:szCs w:val="28"/>
        </w:rPr>
        <w:t>83 724 203,3</w:t>
      </w:r>
      <w:r w:rsidRPr="0032735B">
        <w:rPr>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 xml:space="preserve">4. </w:t>
      </w:r>
      <w:r w:rsidRPr="0032735B">
        <w:rPr>
          <w:rFonts w:eastAsia="Calibri"/>
          <w:sz w:val="28"/>
          <w:szCs w:val="28"/>
          <w:lang w:eastAsia="en-US"/>
        </w:rPr>
        <w:t xml:space="preserve">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w:t>
      </w:r>
      <w:r w:rsidRPr="0032735B">
        <w:rPr>
          <w:sz w:val="28"/>
          <w:szCs w:val="28"/>
        </w:rPr>
        <w:t>источников финансирования дефицита бюджета</w:t>
      </w:r>
      <w:r w:rsidRPr="0032735B">
        <w:rPr>
          <w:rFonts w:eastAsia="Calibri"/>
          <w:sz w:val="28"/>
          <w:szCs w:val="28"/>
          <w:lang w:eastAsia="en-US"/>
        </w:rPr>
        <w:t xml:space="preserve"> Республики Татарстан, на</w:t>
      </w:r>
      <w:r w:rsidRPr="0032735B">
        <w:rPr>
          <w:sz w:val="28"/>
          <w:szCs w:val="28"/>
        </w:rPr>
        <w:t xml:space="preserve"> 2020 год в сумме 9 907 800,0 тыс. рублей, на 2021 год в сумме 9 907 800,0 тыс. рублей и на 2022 год в сумме 9 907 800,0 тыс. рублей.</w:t>
      </w:r>
    </w:p>
    <w:p w:rsidR="00154665" w:rsidRPr="0032735B" w:rsidRDefault="00154665" w:rsidP="002D79BF">
      <w:pPr>
        <w:spacing w:line="264" w:lineRule="auto"/>
        <w:ind w:firstLine="709"/>
        <w:jc w:val="both"/>
        <w:rPr>
          <w:sz w:val="28"/>
          <w:szCs w:val="28"/>
        </w:rPr>
      </w:pPr>
      <w:r w:rsidRPr="0032735B">
        <w:rPr>
          <w:sz w:val="28"/>
          <w:szCs w:val="28"/>
        </w:rPr>
        <w:t xml:space="preserve">5. Утвердить Программу государственных внутренних заимствований Республики Татарстан на 2020 год и на плановый период 2021 и 2022 годов согласно приложению </w:t>
      </w:r>
      <w:r w:rsidR="000A6944">
        <w:rPr>
          <w:sz w:val="28"/>
          <w:szCs w:val="28"/>
          <w:lang w:val="ru-RU"/>
        </w:rPr>
        <w:t>2</w:t>
      </w:r>
      <w:r w:rsidRPr="0032735B">
        <w:rPr>
          <w:sz w:val="28"/>
          <w:szCs w:val="28"/>
        </w:rPr>
        <w:t xml:space="preserve"> к настоящему Закону.</w:t>
      </w:r>
    </w:p>
    <w:p w:rsidR="00E90D45" w:rsidRPr="0032735B" w:rsidRDefault="00154665" w:rsidP="002D79BF">
      <w:pPr>
        <w:pStyle w:val="ConsPlusNormal"/>
        <w:spacing w:line="264" w:lineRule="auto"/>
        <w:ind w:firstLine="709"/>
        <w:jc w:val="both"/>
        <w:rPr>
          <w:rFonts w:ascii="Times New Roman" w:eastAsia="Calibri" w:hAnsi="Times New Roman" w:cs="Times New Roman"/>
          <w:sz w:val="28"/>
          <w:szCs w:val="28"/>
          <w:lang w:eastAsia="en-US"/>
        </w:rPr>
      </w:pPr>
      <w:r w:rsidRPr="0032735B">
        <w:rPr>
          <w:rFonts w:ascii="Times New Roman" w:eastAsia="Calibri" w:hAnsi="Times New Roman" w:cs="Times New Roman"/>
          <w:sz w:val="28"/>
          <w:szCs w:val="28"/>
          <w:lang w:eastAsia="en-US"/>
        </w:rPr>
        <w:lastRenderedPageBreak/>
        <w:t xml:space="preserve">6. Предоставить в 2020 году Министерству финансов Республики Татарстан право осуществлять государственные внутренние заимствования Республики Татарстан </w:t>
      </w:r>
      <w:proofErr w:type="gramStart"/>
      <w:r w:rsidRPr="0032735B">
        <w:rPr>
          <w:rFonts w:ascii="Times New Roman" w:eastAsia="Calibri" w:hAnsi="Times New Roman" w:cs="Times New Roman"/>
          <w:sz w:val="28"/>
          <w:szCs w:val="28"/>
          <w:lang w:eastAsia="en-US"/>
        </w:rPr>
        <w:t>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w:t>
      </w:r>
      <w:proofErr w:type="gramEnd"/>
      <w:r w:rsidRPr="0032735B">
        <w:rPr>
          <w:rFonts w:ascii="Times New Roman" w:eastAsia="Calibri" w:hAnsi="Times New Roman" w:cs="Times New Roman"/>
          <w:sz w:val="28"/>
          <w:szCs w:val="28"/>
          <w:lang w:eastAsia="en-US"/>
        </w:rPr>
        <w:t xml:space="preserve"> бюджетов субъектов Российской Федерации.</w:t>
      </w:r>
    </w:p>
    <w:p w:rsidR="00E57CF0" w:rsidRPr="00F23CF2" w:rsidRDefault="00E57CF0"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Учесть в бюджете Республики Татарстан прогнозируемые </w:t>
      </w:r>
      <w:hyperlink r:id="rId10" w:history="1">
        <w:r w:rsidRPr="00E90D45">
          <w:rPr>
            <w:rFonts w:ascii="Times New Roman" w:hAnsi="Times New Roman" w:cs="Times New Roman"/>
            <w:color w:val="000000" w:themeColor="text1"/>
            <w:sz w:val="28"/>
            <w:szCs w:val="28"/>
          </w:rPr>
          <w:t>объемы</w:t>
        </w:r>
      </w:hyperlink>
      <w:r w:rsidRPr="00F23CF2">
        <w:rPr>
          <w:rFonts w:ascii="Times New Roman" w:hAnsi="Times New Roman" w:cs="Times New Roman"/>
          <w:sz w:val="28"/>
          <w:szCs w:val="28"/>
        </w:rPr>
        <w:t xml:space="preserve"> доходов бюджета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2</w:t>
      </w:r>
      <w:r w:rsidRPr="00F23CF2">
        <w:rPr>
          <w:rFonts w:ascii="Times New Roman" w:hAnsi="Times New Roman" w:cs="Times New Roman"/>
          <w:sz w:val="28"/>
          <w:szCs w:val="28"/>
        </w:rPr>
        <w:t xml:space="preserve"> годов согласно приложению </w:t>
      </w:r>
      <w:r w:rsidR="000A6944">
        <w:rPr>
          <w:rFonts w:ascii="Times New Roman" w:hAnsi="Times New Roman" w:cs="Times New Roman"/>
          <w:sz w:val="28"/>
          <w:szCs w:val="28"/>
        </w:rPr>
        <w:t>3</w:t>
      </w:r>
      <w:r w:rsidRPr="00F23CF2">
        <w:rPr>
          <w:rFonts w:ascii="Times New Roman" w:hAnsi="Times New Roman" w:cs="Times New Roman"/>
          <w:sz w:val="28"/>
          <w:szCs w:val="28"/>
        </w:rPr>
        <w:t xml:space="preserve"> к настоящему Закону.</w:t>
      </w:r>
    </w:p>
    <w:p w:rsidR="00866C72" w:rsidRDefault="00866C72"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4</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В соответствии с </w:t>
      </w:r>
      <w:hyperlink r:id="rId11" w:history="1">
        <w:r w:rsidRPr="00E90D45">
          <w:rPr>
            <w:rFonts w:ascii="Times New Roman" w:hAnsi="Times New Roman" w:cs="Times New Roman"/>
            <w:color w:val="000000" w:themeColor="text1"/>
            <w:sz w:val="28"/>
            <w:szCs w:val="28"/>
          </w:rPr>
          <w:t>пунктом 2 статьи 60</w:t>
        </w:r>
      </w:hyperlink>
      <w:r>
        <w:rPr>
          <w:rFonts w:ascii="Times New Roman" w:hAnsi="Times New Roman" w:cs="Times New Roman"/>
          <w:color w:val="000000" w:themeColor="text1"/>
          <w:sz w:val="28"/>
          <w:szCs w:val="28"/>
          <w:vertAlign w:val="superscript"/>
        </w:rPr>
        <w:t>1</w:t>
      </w:r>
      <w:r w:rsidRPr="00E90D45">
        <w:rPr>
          <w:rFonts w:ascii="Times New Roman" w:hAnsi="Times New Roman" w:cs="Times New Roman"/>
          <w:color w:val="000000" w:themeColor="text1"/>
          <w:sz w:val="28"/>
          <w:szCs w:val="28"/>
        </w:rPr>
        <w:t xml:space="preserve"> Бюджетного кодекса Республики Татарстан утвердить </w:t>
      </w:r>
      <w:hyperlink r:id="rId12" w:history="1">
        <w:r w:rsidRPr="00E90D45">
          <w:rPr>
            <w:rFonts w:ascii="Times New Roman" w:hAnsi="Times New Roman" w:cs="Times New Roman"/>
            <w:color w:val="000000" w:themeColor="text1"/>
            <w:sz w:val="28"/>
            <w:szCs w:val="28"/>
          </w:rPr>
          <w:t>нормативы</w:t>
        </w:r>
      </w:hyperlink>
      <w:r w:rsidRPr="00E90D45">
        <w:rPr>
          <w:rFonts w:ascii="Times New Roman" w:hAnsi="Times New Roman" w:cs="Times New Roman"/>
          <w:color w:val="000000" w:themeColor="text1"/>
          <w:sz w:val="28"/>
          <w:szCs w:val="28"/>
        </w:rPr>
        <w:t xml:space="preserve"> распределе</w:t>
      </w:r>
      <w:r w:rsidRPr="00F23CF2">
        <w:rPr>
          <w:rFonts w:ascii="Times New Roman" w:hAnsi="Times New Roman" w:cs="Times New Roman"/>
          <w:sz w:val="28"/>
          <w:szCs w:val="28"/>
        </w:rPr>
        <w:t xml:space="preserve">ния доходов между бюджетами бюджетной системы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 xml:space="preserve">2 </w:t>
      </w:r>
      <w:r w:rsidRPr="00F23CF2">
        <w:rPr>
          <w:rFonts w:ascii="Times New Roman" w:hAnsi="Times New Roman" w:cs="Times New Roman"/>
          <w:sz w:val="28"/>
          <w:szCs w:val="28"/>
        </w:rPr>
        <w:t xml:space="preserve">годов согласно приложению </w:t>
      </w:r>
      <w:r w:rsidR="000A6944">
        <w:rPr>
          <w:rFonts w:ascii="Times New Roman" w:hAnsi="Times New Roman" w:cs="Times New Roman"/>
          <w:sz w:val="28"/>
          <w:szCs w:val="28"/>
        </w:rPr>
        <w:t>4</w:t>
      </w:r>
      <w:r w:rsidRPr="00F23CF2">
        <w:rPr>
          <w:rFonts w:ascii="Times New Roman" w:hAnsi="Times New Roman" w:cs="Times New Roman"/>
          <w:sz w:val="28"/>
          <w:szCs w:val="28"/>
        </w:rPr>
        <w:t xml:space="preserve"> к настоящему Закону.</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5</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AE608E" w:rsidRPr="00AE608E" w:rsidRDefault="00AE608E" w:rsidP="002D79BF">
      <w:pPr>
        <w:tabs>
          <w:tab w:val="left" w:pos="567"/>
        </w:tabs>
        <w:spacing w:line="264" w:lineRule="auto"/>
        <w:ind w:firstLine="709"/>
        <w:jc w:val="both"/>
        <w:rPr>
          <w:sz w:val="28"/>
          <w:szCs w:val="28"/>
          <w:lang w:val="ru-RU"/>
        </w:rPr>
      </w:pPr>
      <w:proofErr w:type="gramStart"/>
      <w:r w:rsidRPr="00AE608E">
        <w:rPr>
          <w:sz w:val="28"/>
          <w:szCs w:val="28"/>
          <w:lang w:val="ru-RU"/>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AE608E">
        <w:rPr>
          <w:sz w:val="28"/>
          <w:szCs w:val="28"/>
          <w:lang w:val="ru-RU"/>
        </w:rPr>
        <w:t>инжекторных</w:t>
      </w:r>
      <w:proofErr w:type="spellEnd"/>
      <w:r w:rsidRPr="00AE608E">
        <w:rPr>
          <w:sz w:val="28"/>
          <w:szCs w:val="28"/>
          <w:lang w:val="ru-RU"/>
        </w:rPr>
        <w:t xml:space="preserve">) двигателей, производимые на территории Российской Федерации, на 2020 год и на плановый период 2021 и 2022 годов согласно приложению </w:t>
      </w:r>
      <w:r>
        <w:rPr>
          <w:sz w:val="28"/>
          <w:szCs w:val="28"/>
          <w:lang w:val="ru-RU"/>
        </w:rPr>
        <w:t>5</w:t>
      </w:r>
      <w:r w:rsidRPr="00AE608E">
        <w:rPr>
          <w:sz w:val="28"/>
          <w:szCs w:val="28"/>
          <w:lang w:val="ru-RU"/>
        </w:rPr>
        <w:t xml:space="preserve"> к настоящему Закону.</w:t>
      </w:r>
      <w:proofErr w:type="gramEnd"/>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6</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w:t>
      </w:r>
      <w:proofErr w:type="gramStart"/>
      <w:r w:rsidRPr="0032735B">
        <w:rPr>
          <w:rFonts w:ascii="Times New Roman" w:hAnsi="Times New Roman" w:cs="Times New Roman"/>
          <w:sz w:val="28"/>
          <w:szCs w:val="28"/>
        </w:rPr>
        <w:t xml:space="preserve">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2019 года голосовать за выплату в денежной форме дивидендов по акциям в срок до </w:t>
      </w:r>
      <w:r w:rsidR="003C6B98">
        <w:rPr>
          <w:rFonts w:ascii="Times New Roman" w:hAnsi="Times New Roman" w:cs="Times New Roman"/>
          <w:sz w:val="28"/>
          <w:szCs w:val="28"/>
        </w:rPr>
        <w:t xml:space="preserve">               </w:t>
      </w:r>
      <w:r w:rsidRPr="0032735B">
        <w:rPr>
          <w:rFonts w:ascii="Times New Roman" w:hAnsi="Times New Roman" w:cs="Times New Roman"/>
          <w:sz w:val="28"/>
          <w:szCs w:val="28"/>
        </w:rPr>
        <w:t>1 сентября 2020 года (если иной срок не</w:t>
      </w:r>
      <w:proofErr w:type="gramEnd"/>
      <w:r w:rsidRPr="0032735B">
        <w:rPr>
          <w:rFonts w:ascii="Times New Roman" w:hAnsi="Times New Roman" w:cs="Times New Roman"/>
          <w:sz w:val="28"/>
          <w:szCs w:val="28"/>
        </w:rPr>
        <w:t xml:space="preserve"> </w:t>
      </w:r>
      <w:proofErr w:type="gramStart"/>
      <w:r w:rsidRPr="0032735B">
        <w:rPr>
          <w:rFonts w:ascii="Times New Roman" w:hAnsi="Times New Roman" w:cs="Times New Roman"/>
          <w:sz w:val="28"/>
          <w:szCs w:val="28"/>
        </w:rPr>
        <w:t>определен</w:t>
      </w:r>
      <w:proofErr w:type="gramEnd"/>
      <w:r w:rsidRPr="0032735B">
        <w:rPr>
          <w:rFonts w:ascii="Times New Roman" w:hAnsi="Times New Roman" w:cs="Times New Roman"/>
          <w:sz w:val="28"/>
          <w:szCs w:val="28"/>
        </w:rPr>
        <w:t xml:space="preserve"> уставом общества) в размере не менее 30 процентов от чистой прибыли по итогам года.</w:t>
      </w: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2. Установить, что в 2020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60C84">
        <w:rPr>
          <w:rFonts w:ascii="Times New Roman" w:hAnsi="Times New Roman" w:cs="Times New Roman"/>
          <w:sz w:val="28"/>
          <w:szCs w:val="28"/>
        </w:rPr>
        <w:t xml:space="preserve">     </w:t>
      </w:r>
      <w:r w:rsidRPr="0032735B">
        <w:rPr>
          <w:rFonts w:ascii="Times New Roman" w:hAnsi="Times New Roman" w:cs="Times New Roman"/>
          <w:sz w:val="28"/>
          <w:szCs w:val="28"/>
        </w:rPr>
        <w:lastRenderedPageBreak/>
        <w:t>2019 года, производится до 1 июля 2020 года в размере 30 процентов от указанной прибыли</w:t>
      </w:r>
      <w:r w:rsidR="003C6B98">
        <w:rPr>
          <w:rFonts w:ascii="Times New Roman" w:hAnsi="Times New Roman" w:cs="Times New Roman"/>
          <w:sz w:val="28"/>
          <w:szCs w:val="28"/>
        </w:rPr>
        <w:t>.</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7</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color w:val="000000"/>
          <w:sz w:val="28"/>
          <w:szCs w:val="28"/>
        </w:rPr>
      </w:pPr>
      <w:r w:rsidRPr="0032735B">
        <w:rPr>
          <w:rFonts w:ascii="Times New Roman" w:hAnsi="Times New Roman" w:cs="Times New Roman"/>
          <w:sz w:val="28"/>
          <w:szCs w:val="28"/>
        </w:rPr>
        <w:t xml:space="preserve">1. Утвердить </w:t>
      </w:r>
      <w:hyperlink r:id="rId13"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главных администраторов доходов бюджета Республики Татарстан согласно приложению </w:t>
      </w:r>
      <w:r w:rsidR="000A6944">
        <w:rPr>
          <w:rFonts w:ascii="Times New Roman" w:hAnsi="Times New Roman" w:cs="Times New Roman"/>
          <w:color w:val="000000"/>
          <w:sz w:val="28"/>
          <w:szCs w:val="28"/>
        </w:rPr>
        <w:t>6</w:t>
      </w:r>
      <w:r w:rsidRPr="0032735B">
        <w:rPr>
          <w:rFonts w:ascii="Times New Roman" w:hAnsi="Times New Roman" w:cs="Times New Roman"/>
          <w:color w:val="000000"/>
          <w:sz w:val="28"/>
          <w:szCs w:val="28"/>
        </w:rPr>
        <w:t xml:space="preserve"> к настоящему Закону.</w:t>
      </w: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color w:val="000000"/>
          <w:sz w:val="28"/>
          <w:szCs w:val="28"/>
        </w:rPr>
        <w:t xml:space="preserve">2. Утвердить </w:t>
      </w:r>
      <w:hyperlink r:id="rId14"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w:t>
      </w:r>
      <w:r w:rsidRPr="0032735B">
        <w:rPr>
          <w:rFonts w:ascii="Times New Roman" w:hAnsi="Times New Roman" w:cs="Times New Roman"/>
          <w:sz w:val="28"/>
          <w:szCs w:val="28"/>
        </w:rPr>
        <w:t xml:space="preserve">ых </w:t>
      </w:r>
      <w:proofErr w:type="gramStart"/>
      <w:r w:rsidRPr="0032735B">
        <w:rPr>
          <w:rFonts w:ascii="Times New Roman" w:hAnsi="Times New Roman" w:cs="Times New Roman"/>
          <w:sz w:val="28"/>
          <w:szCs w:val="28"/>
        </w:rPr>
        <w:t>администраторов источников финансирования дефицита бюджета Республики</w:t>
      </w:r>
      <w:proofErr w:type="gramEnd"/>
      <w:r w:rsidRPr="0032735B">
        <w:rPr>
          <w:rFonts w:ascii="Times New Roman" w:hAnsi="Times New Roman" w:cs="Times New Roman"/>
          <w:sz w:val="28"/>
          <w:szCs w:val="28"/>
        </w:rPr>
        <w:t xml:space="preserve"> Татарстан согласно приложению </w:t>
      </w:r>
      <w:r w:rsidR="000A6944">
        <w:rPr>
          <w:rFonts w:ascii="Times New Roman" w:hAnsi="Times New Roman" w:cs="Times New Roman"/>
          <w:sz w:val="28"/>
          <w:szCs w:val="28"/>
        </w:rPr>
        <w:t>7</w:t>
      </w:r>
      <w:r w:rsidRPr="0032735B">
        <w:rPr>
          <w:rFonts w:ascii="Times New Roman" w:hAnsi="Times New Roman" w:cs="Times New Roman"/>
          <w:sz w:val="28"/>
          <w:szCs w:val="28"/>
        </w:rPr>
        <w:t xml:space="preserve"> к настоящему Закону.</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8</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ведомственную </w:t>
      </w:r>
      <w:hyperlink r:id="rId15" w:history="1">
        <w:r w:rsidRPr="0032735B">
          <w:rPr>
            <w:rFonts w:ascii="Times New Roman" w:hAnsi="Times New Roman" w:cs="Times New Roman"/>
            <w:sz w:val="28"/>
            <w:szCs w:val="28"/>
          </w:rPr>
          <w:t>структуру</w:t>
        </w:r>
      </w:hyperlink>
      <w:r w:rsidRPr="0032735B">
        <w:rPr>
          <w:rFonts w:ascii="Times New Roman" w:hAnsi="Times New Roman" w:cs="Times New Roman"/>
          <w:sz w:val="28"/>
          <w:szCs w:val="28"/>
        </w:rPr>
        <w:t xml:space="preserve"> расходов бюджета Республики Татарстан на 2020 год и на плановый период 2021 и 2022 годов согласно приложению </w:t>
      </w:r>
      <w:r w:rsidR="000A6944">
        <w:rPr>
          <w:rFonts w:ascii="Times New Roman" w:hAnsi="Times New Roman" w:cs="Times New Roman"/>
          <w:sz w:val="28"/>
          <w:szCs w:val="28"/>
        </w:rPr>
        <w:t>8</w:t>
      </w:r>
      <w:r w:rsidRPr="0032735B">
        <w:rPr>
          <w:rFonts w:ascii="Times New Roman" w:hAnsi="Times New Roman" w:cs="Times New Roman"/>
          <w:sz w:val="28"/>
          <w:szCs w:val="28"/>
        </w:rPr>
        <w:t xml:space="preserve"> 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2. Утвердить </w:t>
      </w:r>
      <w:hyperlink r:id="rId16"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w:t>
      </w:r>
      <w:proofErr w:type="gramStart"/>
      <w:r w:rsidRPr="0032735B">
        <w:rPr>
          <w:rFonts w:ascii="Times New Roman" w:hAnsi="Times New Roman" w:cs="Times New Roman"/>
          <w:sz w:val="28"/>
          <w:szCs w:val="28"/>
        </w:rPr>
        <w:t>видов расходов классификации расходов бюджетов</w:t>
      </w:r>
      <w:proofErr w:type="gramEnd"/>
      <w:r w:rsidRPr="0032735B">
        <w:rPr>
          <w:rFonts w:ascii="Times New Roman" w:hAnsi="Times New Roman" w:cs="Times New Roman"/>
          <w:sz w:val="28"/>
          <w:szCs w:val="28"/>
        </w:rPr>
        <w:t xml:space="preserve"> на 2020 год и на плановый период 2021 и 2022 годов согласно приложению </w:t>
      </w:r>
      <w:r w:rsidR="000A6944">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3. Утвердить </w:t>
      </w:r>
      <w:hyperlink r:id="rId17"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 и на плановый период 2021 и 2022 годов согласно приложению </w:t>
      </w:r>
      <w:r w:rsidR="000A6944">
        <w:rPr>
          <w:rFonts w:ascii="Times New Roman" w:hAnsi="Times New Roman" w:cs="Times New Roman"/>
          <w:sz w:val="28"/>
          <w:szCs w:val="28"/>
        </w:rPr>
        <w:t>10</w:t>
      </w:r>
      <w:r w:rsidRPr="0032735B">
        <w:rPr>
          <w:rFonts w:ascii="Times New Roman" w:hAnsi="Times New Roman" w:cs="Times New Roman"/>
          <w:sz w:val="28"/>
          <w:szCs w:val="28"/>
        </w:rPr>
        <w:t xml:space="preserve"> к настоящему Закону.</w:t>
      </w:r>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2020 год в сумме </w:t>
      </w:r>
      <w:r w:rsidR="00180AFD" w:rsidRPr="00180AFD">
        <w:rPr>
          <w:rFonts w:ascii="Times New Roman" w:hAnsi="Times New Roman" w:cs="Times New Roman"/>
          <w:bCs/>
          <w:color w:val="000000"/>
          <w:sz w:val="28"/>
          <w:szCs w:val="28"/>
        </w:rPr>
        <w:t>17 797 451,6</w:t>
      </w:r>
      <w:r w:rsidRPr="00927D95">
        <w:rPr>
          <w:rFonts w:ascii="Times New Roman" w:hAnsi="Times New Roman" w:cs="Times New Roman"/>
          <w:sz w:val="28"/>
          <w:szCs w:val="28"/>
        </w:rPr>
        <w:t xml:space="preserve"> тыс. рублей, на 2021 год в сумме 13 013 970,6 тыс. рублей и на 2022 год в сумме 13 700 382,0  тыс. рублей.</w:t>
      </w:r>
    </w:p>
    <w:p w:rsidR="00205AD8" w:rsidRPr="00866C72" w:rsidRDefault="00205AD8" w:rsidP="002D79BF">
      <w:pPr>
        <w:pStyle w:val="ConsPlusTitle"/>
        <w:spacing w:line="264" w:lineRule="auto"/>
        <w:ind w:firstLine="709"/>
        <w:jc w:val="both"/>
        <w:outlineLvl w:val="0"/>
        <w:rPr>
          <w:rFonts w:ascii="Times New Roman" w:hAnsi="Times New Roman" w:cs="Times New Roman"/>
          <w:sz w:val="28"/>
          <w:szCs w:val="28"/>
          <w:lang w:val="tt-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9</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6859E5" w:rsidRDefault="00E90D45" w:rsidP="002D79BF">
      <w:pPr>
        <w:autoSpaceDE w:val="0"/>
        <w:autoSpaceDN w:val="0"/>
        <w:adjustRightInd w:val="0"/>
        <w:spacing w:line="264" w:lineRule="auto"/>
        <w:ind w:firstLine="709"/>
        <w:jc w:val="both"/>
        <w:outlineLvl w:val="1"/>
        <w:rPr>
          <w:b/>
          <w:bCs/>
          <w:sz w:val="28"/>
          <w:szCs w:val="28"/>
          <w:lang w:val="ru-RU"/>
        </w:rPr>
      </w:pPr>
      <w:r>
        <w:rPr>
          <w:b/>
          <w:bCs/>
          <w:sz w:val="28"/>
          <w:szCs w:val="28"/>
          <w:lang w:val="ru-RU"/>
        </w:rPr>
        <w:t>Статья 10</w:t>
      </w:r>
    </w:p>
    <w:p w:rsidR="00154665" w:rsidRPr="00F67BBA" w:rsidRDefault="00154665" w:rsidP="002D79BF">
      <w:pPr>
        <w:autoSpaceDE w:val="0"/>
        <w:autoSpaceDN w:val="0"/>
        <w:adjustRightInd w:val="0"/>
        <w:spacing w:line="264" w:lineRule="auto"/>
        <w:ind w:firstLine="709"/>
        <w:jc w:val="both"/>
        <w:outlineLvl w:val="1"/>
        <w:rPr>
          <w:b/>
          <w:bCs/>
          <w:sz w:val="22"/>
          <w:szCs w:val="22"/>
        </w:rPr>
      </w:pPr>
    </w:p>
    <w:p w:rsidR="00154665" w:rsidRPr="0032735B" w:rsidRDefault="00154665" w:rsidP="002D79BF">
      <w:pPr>
        <w:autoSpaceDE w:val="0"/>
        <w:autoSpaceDN w:val="0"/>
        <w:adjustRightInd w:val="0"/>
        <w:spacing w:line="264" w:lineRule="auto"/>
        <w:ind w:firstLine="709"/>
        <w:jc w:val="both"/>
        <w:outlineLvl w:val="1"/>
        <w:rPr>
          <w:bCs/>
          <w:sz w:val="28"/>
          <w:szCs w:val="28"/>
        </w:rPr>
      </w:pPr>
      <w:r w:rsidRPr="0032735B">
        <w:rPr>
          <w:bCs/>
          <w:sz w:val="28"/>
          <w:szCs w:val="28"/>
        </w:rPr>
        <w:t xml:space="preserve">1. Утвердить объем межбюджетных субсидий, подлежащих перечислению из местных бюджетов в бюджет Республики Татарстан </w:t>
      </w:r>
      <w:r w:rsidR="00C56CDD" w:rsidRPr="00C56CDD">
        <w:rPr>
          <w:bCs/>
          <w:sz w:val="28"/>
          <w:szCs w:val="28"/>
        </w:rPr>
        <w:t>в соответствии со</w:t>
      </w:r>
      <w:r w:rsidR="00C56CDD" w:rsidRPr="00C56CDD">
        <w:rPr>
          <w:bCs/>
          <w:sz w:val="28"/>
          <w:szCs w:val="28"/>
          <w:lang w:val="ru-RU"/>
        </w:rPr>
        <w:t xml:space="preserve"> статьей 44</w:t>
      </w:r>
      <w:r w:rsidR="00C56CDD" w:rsidRPr="00C56CDD">
        <w:rPr>
          <w:bCs/>
          <w:sz w:val="28"/>
          <w:szCs w:val="28"/>
          <w:vertAlign w:val="superscript"/>
          <w:lang w:val="ru-RU"/>
        </w:rPr>
        <w:t xml:space="preserve">10 </w:t>
      </w:r>
      <w:r w:rsidR="00C56CDD" w:rsidRPr="00C56CDD">
        <w:rPr>
          <w:bCs/>
          <w:sz w:val="28"/>
          <w:szCs w:val="28"/>
        </w:rPr>
        <w:lastRenderedPageBreak/>
        <w:t xml:space="preserve">Бюджетного кодекса Республики Татарстан, </w:t>
      </w:r>
      <w:r w:rsidR="00C56CDD" w:rsidRPr="006859E5">
        <w:rPr>
          <w:bCs/>
          <w:sz w:val="28"/>
          <w:szCs w:val="28"/>
        </w:rPr>
        <w:t xml:space="preserve">в </w:t>
      </w:r>
      <w:r w:rsidRPr="0032735B">
        <w:rPr>
          <w:bCs/>
          <w:sz w:val="28"/>
          <w:szCs w:val="28"/>
        </w:rPr>
        <w:t xml:space="preserve">2020 году и в плановом периоде 2021 и 2022 годов согласно приложению </w:t>
      </w:r>
      <w:r w:rsidR="00C06F97">
        <w:rPr>
          <w:bCs/>
          <w:sz w:val="28"/>
          <w:szCs w:val="28"/>
          <w:lang w:val="ru-RU"/>
        </w:rPr>
        <w:t>11</w:t>
      </w:r>
      <w:r w:rsidRPr="0032735B">
        <w:rPr>
          <w:bCs/>
          <w:sz w:val="28"/>
          <w:szCs w:val="28"/>
        </w:rPr>
        <w:t xml:space="preserve"> к настоящему Закону.</w:t>
      </w:r>
    </w:p>
    <w:p w:rsidR="00E90D45" w:rsidRPr="0032735B" w:rsidRDefault="00154665" w:rsidP="002D79BF">
      <w:pPr>
        <w:spacing w:line="264" w:lineRule="auto"/>
        <w:ind w:firstLine="709"/>
        <w:jc w:val="both"/>
        <w:rPr>
          <w:bCs/>
          <w:sz w:val="28"/>
          <w:szCs w:val="28"/>
          <w:lang w:val="ru-RU"/>
        </w:rPr>
      </w:pPr>
      <w:r w:rsidRPr="0032735B">
        <w:rPr>
          <w:sz w:val="28"/>
          <w:szCs w:val="28"/>
        </w:rPr>
        <w:t xml:space="preserve">2. </w:t>
      </w:r>
      <w:r w:rsidRPr="0032735B">
        <w:rPr>
          <w:bCs/>
          <w:sz w:val="28"/>
          <w:szCs w:val="28"/>
        </w:rPr>
        <w:t>Установить, что объем субсидии, подлежащей перечислению из местного бюджета в бюджет Республики Татарстан в соответствии со статьей 44</w:t>
      </w:r>
      <w:r w:rsidRPr="0032735B">
        <w:rPr>
          <w:bCs/>
          <w:sz w:val="28"/>
          <w:szCs w:val="28"/>
          <w:vertAlign w:val="superscript"/>
        </w:rPr>
        <w:t>10</w:t>
      </w:r>
      <w:r w:rsidRPr="0032735B">
        <w:rPr>
          <w:bCs/>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2020 </w:t>
      </w:r>
      <w:r w:rsidRPr="00AA6699">
        <w:rPr>
          <w:bCs/>
          <w:sz w:val="28"/>
          <w:szCs w:val="28"/>
        </w:rPr>
        <w:t xml:space="preserve">году 3 процента, </w:t>
      </w:r>
      <w:r w:rsidR="003C6B98">
        <w:rPr>
          <w:bCs/>
          <w:sz w:val="28"/>
          <w:szCs w:val="28"/>
          <w:lang w:val="ru-RU"/>
        </w:rPr>
        <w:t xml:space="preserve">             </w:t>
      </w:r>
      <w:r w:rsidRPr="00AA6699">
        <w:rPr>
          <w:bCs/>
          <w:sz w:val="28"/>
          <w:szCs w:val="28"/>
        </w:rPr>
        <w:t xml:space="preserve">в 2021 году – 7 процентов, в 2022 году – 7 процентов разницы между расчетными налоговыми доходами местного бюджета (без учета налоговых </w:t>
      </w:r>
      <w:r w:rsidRPr="0032735B">
        <w:rPr>
          <w:bCs/>
          <w:sz w:val="28"/>
          <w:szCs w:val="28"/>
        </w:rPr>
        <w:t>доходов по дополнительным нормативам отчислени</w:t>
      </w:r>
      <w:r w:rsidR="00AA6699">
        <w:rPr>
          <w:bCs/>
          <w:sz w:val="28"/>
          <w:szCs w:val="28"/>
        </w:rPr>
        <w:t>й) в расчете на одного жителя и</w:t>
      </w:r>
      <w:r w:rsidR="00AA6699">
        <w:rPr>
          <w:bCs/>
          <w:sz w:val="28"/>
          <w:szCs w:val="28"/>
          <w:lang w:val="ru-RU"/>
        </w:rPr>
        <w:t xml:space="preserve"> </w:t>
      </w:r>
      <w:r w:rsidR="003C6B98">
        <w:rPr>
          <w:bCs/>
          <w:sz w:val="28"/>
          <w:szCs w:val="28"/>
          <w:lang w:val="ru-RU"/>
        </w:rPr>
        <w:t xml:space="preserve">               </w:t>
      </w:r>
      <w:r w:rsidRPr="0032735B">
        <w:rPr>
          <w:bCs/>
          <w:sz w:val="28"/>
          <w:szCs w:val="28"/>
        </w:rPr>
        <w:t>1,3-кратным средним уровнем расчетных налоговых доходов в расчете на одного жителя в отчетном финансовом году.</w:t>
      </w:r>
    </w:p>
    <w:p w:rsidR="00154665" w:rsidRPr="00154665" w:rsidRDefault="00154665" w:rsidP="002D79BF">
      <w:pPr>
        <w:spacing w:line="264" w:lineRule="auto"/>
        <w:ind w:firstLine="709"/>
        <w:jc w:val="both"/>
        <w:rPr>
          <w:sz w:val="28"/>
          <w:szCs w:val="28"/>
          <w:lang w:val="ru-RU"/>
        </w:rPr>
      </w:pPr>
    </w:p>
    <w:p w:rsidR="00E90D45" w:rsidRPr="006859E5" w:rsidRDefault="00E90D45" w:rsidP="002D79BF">
      <w:pPr>
        <w:spacing w:line="264" w:lineRule="auto"/>
        <w:ind w:firstLine="709"/>
        <w:rPr>
          <w:b/>
          <w:sz w:val="28"/>
          <w:szCs w:val="28"/>
          <w:lang w:val="ru-RU"/>
        </w:rPr>
      </w:pPr>
      <w:r>
        <w:rPr>
          <w:b/>
          <w:sz w:val="28"/>
          <w:szCs w:val="28"/>
          <w:lang w:val="ru-RU"/>
        </w:rPr>
        <w:t>Статья 11</w:t>
      </w:r>
    </w:p>
    <w:p w:rsidR="00E90D45" w:rsidRPr="006859E5" w:rsidRDefault="00E90D45" w:rsidP="002D79BF">
      <w:pPr>
        <w:spacing w:line="264" w:lineRule="auto"/>
        <w:ind w:firstLine="709"/>
        <w:rPr>
          <w:b/>
          <w:sz w:val="28"/>
          <w:szCs w:val="28"/>
          <w:lang w:val="ru-RU"/>
        </w:rPr>
      </w:pPr>
    </w:p>
    <w:p w:rsidR="00154665" w:rsidRPr="0032735B" w:rsidRDefault="001B4ED0" w:rsidP="002D79BF">
      <w:pPr>
        <w:tabs>
          <w:tab w:val="left" w:pos="567"/>
          <w:tab w:val="left" w:pos="851"/>
        </w:tabs>
        <w:autoSpaceDE w:val="0"/>
        <w:autoSpaceDN w:val="0"/>
        <w:adjustRightInd w:val="0"/>
        <w:spacing w:line="264" w:lineRule="auto"/>
        <w:ind w:firstLine="709"/>
        <w:jc w:val="both"/>
        <w:outlineLvl w:val="1"/>
        <w:rPr>
          <w:sz w:val="28"/>
          <w:szCs w:val="28"/>
        </w:rPr>
      </w:pPr>
      <w:r>
        <w:rPr>
          <w:sz w:val="28"/>
          <w:szCs w:val="28"/>
          <w:lang w:val="ru-RU"/>
        </w:rPr>
        <w:tab/>
      </w:r>
      <w:r w:rsidR="00154665" w:rsidRPr="0032735B">
        <w:rPr>
          <w:sz w:val="28"/>
          <w:szCs w:val="28"/>
        </w:rPr>
        <w:t>1.</w:t>
      </w:r>
      <w:r w:rsidR="00154665" w:rsidRPr="0032735B">
        <w:rPr>
          <w:sz w:val="28"/>
          <w:szCs w:val="28"/>
        </w:rPr>
        <w:tab/>
        <w:t>Утвердить объем дотаций на выравнивание бюджетной обеспеченности муниципальных районов (городских округов):</w:t>
      </w:r>
    </w:p>
    <w:p w:rsidR="00154665" w:rsidRPr="0032735B" w:rsidRDefault="00154665" w:rsidP="002D79BF">
      <w:pPr>
        <w:tabs>
          <w:tab w:val="left" w:pos="567"/>
        </w:tabs>
        <w:autoSpaceDE w:val="0"/>
        <w:autoSpaceDN w:val="0"/>
        <w:adjustRightInd w:val="0"/>
        <w:spacing w:line="264" w:lineRule="auto"/>
        <w:ind w:firstLine="709"/>
        <w:jc w:val="both"/>
        <w:outlineLvl w:val="1"/>
        <w:rPr>
          <w:sz w:val="28"/>
          <w:szCs w:val="28"/>
        </w:rPr>
      </w:pPr>
      <w:r w:rsidRPr="0032735B">
        <w:rPr>
          <w:sz w:val="28"/>
          <w:szCs w:val="28"/>
        </w:rPr>
        <w:t>1) на 2020 год – в сумме 13 165 666,5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2) на 2021 год – в сумме 13 764 394,6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3) на 2022 год – в сумме 13 606 531,8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2.</w:t>
      </w:r>
      <w:r w:rsidRPr="0032735B">
        <w:rPr>
          <w:sz w:val="28"/>
          <w:szCs w:val="28"/>
        </w:rPr>
        <w:tab/>
        <w:t>Заменить указанные в части 1 настоящей статьи дотации в 2020 году в сумме 12 314 497,2 тыс. рублей, в 2021 году в сумме 12 691 880,4 тыс. рублей, в 2022 году в сумме 13 070 405,0 тыс. рублей дополнительными нормативами отчислений от налога на доходы физических лиц.</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3.</w:t>
      </w:r>
      <w:r w:rsidRPr="0032735B">
        <w:rPr>
          <w:sz w:val="28"/>
          <w:szCs w:val="28"/>
        </w:rPr>
        <w:tab/>
        <w:t xml:space="preserve">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2020 год и на плановый период 2021 и 2022 годов согласно приложению </w:t>
      </w:r>
      <w:r w:rsidR="00C06F97">
        <w:rPr>
          <w:sz w:val="28"/>
          <w:szCs w:val="28"/>
          <w:lang w:val="ru-RU"/>
        </w:rPr>
        <w:t>12</w:t>
      </w:r>
      <w:r w:rsidRPr="0032735B">
        <w:rPr>
          <w:sz w:val="28"/>
          <w:szCs w:val="28"/>
        </w:rPr>
        <w:t xml:space="preserve"> </w:t>
      </w:r>
      <w:r w:rsidR="003C6B98">
        <w:rPr>
          <w:sz w:val="28"/>
          <w:szCs w:val="28"/>
          <w:lang w:val="ru-RU"/>
        </w:rPr>
        <w:t xml:space="preserve">              </w:t>
      </w:r>
      <w:r w:rsidRPr="0032735B">
        <w:rPr>
          <w:sz w:val="28"/>
          <w:szCs w:val="28"/>
        </w:rPr>
        <w:t>к настоящему Закону.</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4.</w:t>
      </w:r>
      <w:r w:rsidRPr="0032735B">
        <w:rPr>
          <w:sz w:val="28"/>
          <w:szCs w:val="28"/>
        </w:rPr>
        <w:tab/>
        <w:t>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2020 год – 2,264, на 2021 год – 2,264, на 2022 год – 2,264.</w:t>
      </w:r>
    </w:p>
    <w:p w:rsidR="00154665" w:rsidRPr="001B4ED0" w:rsidRDefault="00154665" w:rsidP="002D79BF">
      <w:pPr>
        <w:pStyle w:val="a5"/>
        <w:numPr>
          <w:ilvl w:val="0"/>
          <w:numId w:val="13"/>
        </w:numPr>
        <w:tabs>
          <w:tab w:val="left" w:pos="0"/>
          <w:tab w:val="left" w:pos="1276"/>
        </w:tabs>
        <w:autoSpaceDE w:val="0"/>
        <w:autoSpaceDN w:val="0"/>
        <w:adjustRightInd w:val="0"/>
        <w:spacing w:line="264" w:lineRule="auto"/>
        <w:ind w:left="0" w:firstLine="709"/>
        <w:jc w:val="both"/>
        <w:outlineLvl w:val="1"/>
        <w:rPr>
          <w:sz w:val="28"/>
          <w:szCs w:val="28"/>
        </w:rPr>
      </w:pPr>
      <w:r w:rsidRPr="001B4ED0">
        <w:rPr>
          <w:sz w:val="28"/>
          <w:szCs w:val="28"/>
        </w:rPr>
        <w:t>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154665" w:rsidRPr="0032735B" w:rsidRDefault="00154665" w:rsidP="002D79BF">
      <w:pPr>
        <w:pStyle w:val="a5"/>
        <w:numPr>
          <w:ilvl w:val="0"/>
          <w:numId w:val="11"/>
        </w:numPr>
        <w:tabs>
          <w:tab w:val="left" w:pos="709"/>
          <w:tab w:val="left" w:pos="1276"/>
        </w:tabs>
        <w:autoSpaceDE w:val="0"/>
        <w:autoSpaceDN w:val="0"/>
        <w:adjustRightInd w:val="0"/>
        <w:spacing w:line="264" w:lineRule="auto"/>
        <w:ind w:left="0" w:firstLine="709"/>
        <w:jc w:val="both"/>
        <w:outlineLvl w:val="1"/>
        <w:rPr>
          <w:sz w:val="28"/>
          <w:szCs w:val="28"/>
        </w:rPr>
      </w:pPr>
      <w:r w:rsidRPr="0032735B">
        <w:rPr>
          <w:sz w:val="28"/>
          <w:szCs w:val="28"/>
        </w:rPr>
        <w:lastRenderedPageBreak/>
        <w:t xml:space="preserve">по городским поселениям: на 2020 год – 1 514,6 рубля в расчете на одного жителя, на 2021 год – 1 530,7 рубля в расчете на одного жителя, на </w:t>
      </w:r>
      <w:r w:rsidR="003C6B98">
        <w:rPr>
          <w:sz w:val="28"/>
          <w:szCs w:val="28"/>
          <w:lang w:val="ru-RU"/>
        </w:rPr>
        <w:t xml:space="preserve">           </w:t>
      </w:r>
      <w:r w:rsidRPr="0032735B">
        <w:rPr>
          <w:sz w:val="28"/>
          <w:szCs w:val="28"/>
        </w:rPr>
        <w:t>2022 год – 1 527,6 рубля в расчете на одного жителя;</w:t>
      </w:r>
    </w:p>
    <w:p w:rsidR="00E90D45" w:rsidRPr="0032735B" w:rsidRDefault="00154665" w:rsidP="002D79BF">
      <w:pPr>
        <w:pStyle w:val="ConsPlusNormal"/>
        <w:numPr>
          <w:ilvl w:val="0"/>
          <w:numId w:val="11"/>
        </w:numPr>
        <w:tabs>
          <w:tab w:val="left" w:pos="1276"/>
          <w:tab w:val="left" w:pos="1418"/>
        </w:tabs>
        <w:spacing w:line="264" w:lineRule="auto"/>
        <w:ind w:left="0" w:firstLine="709"/>
        <w:jc w:val="both"/>
        <w:rPr>
          <w:rFonts w:ascii="Times New Roman" w:hAnsi="Times New Roman" w:cs="Times New Roman"/>
          <w:sz w:val="28"/>
          <w:szCs w:val="28"/>
        </w:rPr>
      </w:pPr>
      <w:r w:rsidRPr="0032735B">
        <w:rPr>
          <w:rFonts w:ascii="Times New Roman" w:hAnsi="Times New Roman" w:cs="Times New Roman"/>
          <w:sz w:val="28"/>
          <w:szCs w:val="28"/>
        </w:rPr>
        <w:t>по сельским поселениям: на 2020 год – 273,2 рубля в расчете на одного жителя, на 2021 год – 277,7 рубля в расчете на одного жителя, на 2022 год – 279,0 рублей в расчете на одного жителя.</w:t>
      </w:r>
    </w:p>
    <w:p w:rsidR="00087B94" w:rsidRDefault="00087B94"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2</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распределение межбюджетных трансфертов бюджетам муниципальных районов и городских округов на 2020 год и на плановый период 2021 и 2022 годов согласно </w:t>
      </w:r>
      <w:hyperlink r:id="rId18" w:history="1">
        <w:r w:rsidRPr="0032735B">
          <w:rPr>
            <w:rStyle w:val="af0"/>
            <w:rFonts w:ascii="Times New Roman" w:hAnsi="Times New Roman" w:cs="Times New Roman"/>
            <w:color w:val="000000"/>
            <w:sz w:val="28"/>
            <w:szCs w:val="28"/>
            <w:u w:val="none"/>
          </w:rPr>
          <w:t xml:space="preserve">приложениям </w:t>
        </w:r>
      </w:hyperlink>
      <w:r w:rsidR="00C06F97">
        <w:rPr>
          <w:rFonts w:ascii="Times New Roman" w:hAnsi="Times New Roman" w:cs="Times New Roman"/>
          <w:color w:val="000000"/>
          <w:sz w:val="28"/>
          <w:szCs w:val="28"/>
        </w:rPr>
        <w:t>13</w:t>
      </w:r>
      <w:r w:rsidRPr="0032735B">
        <w:rPr>
          <w:rFonts w:ascii="Times New Roman" w:hAnsi="Times New Roman" w:cs="Times New Roman"/>
          <w:color w:val="000000"/>
          <w:sz w:val="28"/>
          <w:szCs w:val="28"/>
        </w:rPr>
        <w:t xml:space="preserve"> – </w:t>
      </w:r>
      <w:r w:rsidR="00C06F97">
        <w:rPr>
          <w:rFonts w:ascii="Times New Roman" w:hAnsi="Times New Roman" w:cs="Times New Roman"/>
          <w:color w:val="000000"/>
          <w:sz w:val="28"/>
          <w:szCs w:val="28"/>
        </w:rPr>
        <w:t>3</w:t>
      </w:r>
      <w:r w:rsidR="008B118B">
        <w:rPr>
          <w:rFonts w:ascii="Times New Roman" w:hAnsi="Times New Roman" w:cs="Times New Roman"/>
          <w:color w:val="000000"/>
          <w:sz w:val="28"/>
          <w:szCs w:val="28"/>
        </w:rPr>
        <w:t>8</w:t>
      </w:r>
      <w:r w:rsidRPr="0032735B">
        <w:rPr>
          <w:rFonts w:ascii="Times New Roman" w:hAnsi="Times New Roman" w:cs="Times New Roman"/>
          <w:color w:val="000000"/>
          <w:sz w:val="28"/>
          <w:szCs w:val="28"/>
        </w:rPr>
        <w:t xml:space="preserve"> </w:t>
      </w:r>
      <w:r w:rsidRPr="0032735B">
        <w:rPr>
          <w:rFonts w:ascii="Times New Roman" w:hAnsi="Times New Roman" w:cs="Times New Roman"/>
          <w:sz w:val="28"/>
          <w:szCs w:val="28"/>
        </w:rPr>
        <w:t>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2.</w:t>
      </w:r>
      <w:r w:rsidR="0085613E">
        <w:rPr>
          <w:rFonts w:ascii="Times New Roman" w:hAnsi="Times New Roman" w:cs="Times New Roman"/>
          <w:sz w:val="28"/>
          <w:szCs w:val="28"/>
        </w:rPr>
        <w:t xml:space="preserve"> </w:t>
      </w:r>
      <w:r w:rsidRPr="00E20DFB">
        <w:rPr>
          <w:rFonts w:ascii="Times New Roman" w:hAnsi="Times New Roman" w:cs="Times New Roman"/>
          <w:sz w:val="28"/>
          <w:szCs w:val="28"/>
        </w:rPr>
        <w:t xml:space="preserve">Утвердить перечень субсидий бюджетам </w:t>
      </w:r>
      <w:r w:rsidR="00E20DFB" w:rsidRPr="00E20DFB">
        <w:rPr>
          <w:rFonts w:ascii="Times New Roman" w:hAnsi="Times New Roman" w:cs="Times New Roman"/>
          <w:sz w:val="28"/>
          <w:szCs w:val="28"/>
        </w:rPr>
        <w:t xml:space="preserve">муниципальных образований, предоставляемых из бюджета Республики Татарстан </w:t>
      </w:r>
      <w:r w:rsidRPr="00E20DFB">
        <w:rPr>
          <w:rFonts w:ascii="Times New Roman" w:hAnsi="Times New Roman" w:cs="Times New Roman"/>
          <w:sz w:val="28"/>
          <w:szCs w:val="28"/>
        </w:rPr>
        <w:t xml:space="preserve">в целях </w:t>
      </w:r>
      <w:proofErr w:type="spellStart"/>
      <w:r w:rsidRPr="00E20DFB">
        <w:rPr>
          <w:rFonts w:ascii="Times New Roman" w:hAnsi="Times New Roman" w:cs="Times New Roman"/>
          <w:sz w:val="28"/>
          <w:szCs w:val="28"/>
        </w:rPr>
        <w:t>софинансирования</w:t>
      </w:r>
      <w:proofErr w:type="spellEnd"/>
      <w:r w:rsidRPr="00E20DFB">
        <w:rPr>
          <w:rFonts w:ascii="Times New Roman" w:hAnsi="Times New Roman" w:cs="Times New Roman"/>
          <w:sz w:val="28"/>
          <w:szCs w:val="28"/>
        </w:rPr>
        <w:t xml:space="preserve"> полномочий органов местного</w:t>
      </w:r>
      <w:r w:rsidRPr="0032735B">
        <w:rPr>
          <w:rFonts w:ascii="Times New Roman" w:hAnsi="Times New Roman" w:cs="Times New Roman"/>
          <w:sz w:val="28"/>
          <w:szCs w:val="28"/>
        </w:rPr>
        <w:t xml:space="preserve"> самоуправления по решению вопросов местного значения</w:t>
      </w:r>
      <w:r w:rsidR="00564158">
        <w:rPr>
          <w:rFonts w:ascii="Times New Roman" w:hAnsi="Times New Roman" w:cs="Times New Roman"/>
          <w:sz w:val="28"/>
          <w:szCs w:val="28"/>
        </w:rPr>
        <w:t>,</w:t>
      </w:r>
      <w:r w:rsidRPr="0032735B">
        <w:rPr>
          <w:rFonts w:ascii="Times New Roman" w:hAnsi="Times New Roman" w:cs="Times New Roman"/>
          <w:sz w:val="28"/>
          <w:szCs w:val="28"/>
        </w:rPr>
        <w:t xml:space="preserve"> на 2020 год и на плановый период 2021 и 2022 годов согласно приложению</w:t>
      </w:r>
      <w:r w:rsidR="00627C0C">
        <w:rPr>
          <w:rFonts w:ascii="Times New Roman" w:hAnsi="Times New Roman" w:cs="Times New Roman"/>
          <w:sz w:val="28"/>
          <w:szCs w:val="28"/>
        </w:rPr>
        <w:t xml:space="preserve"> </w:t>
      </w:r>
      <w:r w:rsidR="00C06F97">
        <w:rPr>
          <w:rFonts w:ascii="Times New Roman" w:hAnsi="Times New Roman" w:cs="Times New Roman"/>
          <w:sz w:val="28"/>
          <w:szCs w:val="28"/>
        </w:rPr>
        <w:t>3</w:t>
      </w:r>
      <w:r w:rsidR="008B118B">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8D6BF2" w:rsidP="002D79BF">
      <w:pPr>
        <w:autoSpaceDE w:val="0"/>
        <w:autoSpaceDN w:val="0"/>
        <w:adjustRightInd w:val="0"/>
        <w:spacing w:line="264" w:lineRule="auto"/>
        <w:ind w:firstLine="709"/>
        <w:jc w:val="both"/>
        <w:rPr>
          <w:sz w:val="28"/>
          <w:szCs w:val="28"/>
        </w:rPr>
      </w:pPr>
      <w:r>
        <w:rPr>
          <w:sz w:val="28"/>
          <w:szCs w:val="28"/>
          <w:lang w:val="ru-RU"/>
        </w:rPr>
        <w:t>3</w:t>
      </w:r>
      <w:r w:rsidR="00154665" w:rsidRPr="0032735B">
        <w:rPr>
          <w:sz w:val="28"/>
          <w:szCs w:val="28"/>
        </w:rPr>
        <w:t>.</w:t>
      </w:r>
      <w:r w:rsidR="00154665" w:rsidRPr="0032735B">
        <w:rPr>
          <w:rFonts w:eastAsia="Calibri"/>
          <w:sz w:val="28"/>
          <w:szCs w:val="28"/>
          <w:lang w:eastAsia="en-US"/>
        </w:rPr>
        <w:t xml:space="preserve"> </w:t>
      </w:r>
      <w:r w:rsidR="00154665" w:rsidRPr="0032735B">
        <w:rPr>
          <w:sz w:val="28"/>
          <w:szCs w:val="28"/>
        </w:rPr>
        <w:t>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8D6BF2" w:rsidRPr="0032735B" w:rsidRDefault="008D6BF2" w:rsidP="002D79BF">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2735B">
        <w:rPr>
          <w:rFonts w:ascii="Times New Roman" w:hAnsi="Times New Roman" w:cs="Times New Roman"/>
          <w:sz w:val="28"/>
          <w:szCs w:val="28"/>
        </w:rPr>
        <w:t>. Распределение иных межбюджетных трансфертов бюджетам муниципальных районов и городских округов утверждается Кабинетом Министров Республики Татарстан.</w:t>
      </w:r>
    </w:p>
    <w:p w:rsidR="002D79BF" w:rsidRPr="00154665" w:rsidRDefault="002D79BF" w:rsidP="002D79BF">
      <w:pPr>
        <w:pStyle w:val="ConsPlusNormal"/>
        <w:spacing w:line="264" w:lineRule="auto"/>
        <w:ind w:firstLine="709"/>
        <w:jc w:val="both"/>
        <w:rPr>
          <w:rFonts w:ascii="Times New Roman" w:hAnsi="Times New Roman" w:cs="Times New Roman"/>
          <w:sz w:val="28"/>
          <w:szCs w:val="28"/>
          <w:lang w:val="tt-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984BEA">
        <w:rPr>
          <w:rFonts w:ascii="Times New Roman" w:hAnsi="Times New Roman" w:cs="Times New Roman"/>
          <w:sz w:val="28"/>
          <w:szCs w:val="28"/>
        </w:rPr>
        <w:t>1</w:t>
      </w:r>
      <w:r w:rsidR="00662F86">
        <w:rPr>
          <w:rFonts w:ascii="Times New Roman" w:hAnsi="Times New Roman" w:cs="Times New Roman"/>
          <w:sz w:val="28"/>
          <w:szCs w:val="28"/>
        </w:rPr>
        <w:t>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85613E"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w:t>
      </w:r>
      <w:proofErr w:type="gramStart"/>
      <w:r w:rsidR="0085613E" w:rsidRPr="0032735B">
        <w:rPr>
          <w:rFonts w:ascii="Times New Roman" w:hAnsi="Times New Roman" w:cs="Times New Roman"/>
          <w:sz w:val="28"/>
          <w:szCs w:val="28"/>
        </w:rPr>
        <w:t xml:space="preserve">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2020 год в сумме </w:t>
      </w:r>
      <w:r w:rsidR="0085613E">
        <w:rPr>
          <w:rFonts w:ascii="Times New Roman" w:hAnsi="Times New Roman" w:cs="Times New Roman"/>
          <w:sz w:val="28"/>
          <w:szCs w:val="28"/>
        </w:rPr>
        <w:t>14 748 339,8</w:t>
      </w:r>
      <w:r w:rsidR="0085613E" w:rsidRPr="0032735B">
        <w:rPr>
          <w:rFonts w:ascii="Times New Roman" w:hAnsi="Times New Roman" w:cs="Times New Roman"/>
          <w:sz w:val="28"/>
          <w:szCs w:val="28"/>
        </w:rPr>
        <w:t xml:space="preserve"> тыс. рублей, на 2021 год в сумме </w:t>
      </w:r>
      <w:r w:rsidR="0085613E">
        <w:rPr>
          <w:rFonts w:ascii="Times New Roman" w:hAnsi="Times New Roman" w:cs="Times New Roman"/>
          <w:sz w:val="28"/>
          <w:szCs w:val="28"/>
        </w:rPr>
        <w:t>15 336 678,4</w:t>
      </w:r>
      <w:r w:rsidR="0085613E" w:rsidRPr="0032735B">
        <w:rPr>
          <w:rFonts w:ascii="Times New Roman" w:hAnsi="Times New Roman" w:cs="Times New Roman"/>
          <w:sz w:val="28"/>
          <w:szCs w:val="28"/>
        </w:rPr>
        <w:t xml:space="preserve"> тыс. рублей, на 2022 год в сумме </w:t>
      </w:r>
      <w:r w:rsidR="0085613E">
        <w:rPr>
          <w:rFonts w:ascii="Times New Roman" w:hAnsi="Times New Roman" w:cs="Times New Roman"/>
          <w:sz w:val="28"/>
          <w:szCs w:val="28"/>
        </w:rPr>
        <w:t>15 950 650,1</w:t>
      </w:r>
      <w:r w:rsidR="000227C8">
        <w:rPr>
          <w:rFonts w:ascii="Times New Roman" w:hAnsi="Times New Roman" w:cs="Times New Roman"/>
          <w:sz w:val="28"/>
          <w:szCs w:val="28"/>
        </w:rPr>
        <w:t xml:space="preserve"> </w:t>
      </w:r>
      <w:r w:rsidR="0085613E" w:rsidRPr="0032735B">
        <w:rPr>
          <w:rFonts w:ascii="Times New Roman" w:hAnsi="Times New Roman" w:cs="Times New Roman"/>
          <w:sz w:val="28"/>
          <w:szCs w:val="28"/>
        </w:rPr>
        <w:t>тыс. рублей.</w:t>
      </w:r>
      <w:proofErr w:type="gramEnd"/>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2020 год в сумме </w:t>
      </w:r>
      <w:r w:rsidR="00180AFD" w:rsidRPr="00180AFD">
        <w:rPr>
          <w:rFonts w:ascii="Times New Roman" w:hAnsi="Times New Roman" w:cs="Times New Roman"/>
          <w:bCs/>
          <w:sz w:val="28"/>
          <w:szCs w:val="28"/>
        </w:rPr>
        <w:t>9 685 138,6</w:t>
      </w:r>
      <w:r w:rsidRPr="00927D95">
        <w:rPr>
          <w:rFonts w:ascii="Times New Roman" w:hAnsi="Times New Roman" w:cs="Times New Roman"/>
          <w:sz w:val="28"/>
          <w:szCs w:val="28"/>
        </w:rPr>
        <w:t xml:space="preserve"> тыс. рублей, на 2021 год в сумме </w:t>
      </w:r>
      <w:r w:rsidR="008D5498">
        <w:rPr>
          <w:rFonts w:ascii="Times New Roman" w:hAnsi="Times New Roman" w:cs="Times New Roman"/>
          <w:sz w:val="28"/>
          <w:szCs w:val="28"/>
        </w:rPr>
        <w:t>8 834 394,8</w:t>
      </w:r>
      <w:r w:rsidRPr="00927D95">
        <w:rPr>
          <w:rFonts w:ascii="Times New Roman" w:hAnsi="Times New Roman" w:cs="Times New Roman"/>
          <w:sz w:val="28"/>
          <w:szCs w:val="28"/>
        </w:rPr>
        <w:t xml:space="preserve"> тыс. рублей, на 2022 год в сумме 8</w:t>
      </w:r>
      <w:r w:rsidR="008D5498">
        <w:rPr>
          <w:rFonts w:ascii="Times New Roman" w:hAnsi="Times New Roman" w:cs="Times New Roman"/>
          <w:sz w:val="28"/>
          <w:szCs w:val="28"/>
        </w:rPr>
        <w:t> 942 705,8</w:t>
      </w:r>
      <w:r w:rsidRPr="00927D95">
        <w:rPr>
          <w:rFonts w:ascii="Times New Roman" w:hAnsi="Times New Roman" w:cs="Times New Roman"/>
          <w:sz w:val="28"/>
          <w:szCs w:val="28"/>
        </w:rPr>
        <w:t xml:space="preserve"> тыс. рублей.</w:t>
      </w:r>
    </w:p>
    <w:p w:rsidR="0085613E" w:rsidRPr="0032735B" w:rsidRDefault="0085613E"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lastRenderedPageBreak/>
        <w:t>3. Установить, что в 2020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85613E" w:rsidRDefault="0085613E" w:rsidP="002D79BF">
      <w:pPr>
        <w:spacing w:line="264" w:lineRule="auto"/>
        <w:ind w:firstLine="709"/>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4</w:t>
      </w:r>
    </w:p>
    <w:p w:rsidR="006F3BB1" w:rsidRDefault="006F3BB1" w:rsidP="002D79BF">
      <w:pPr>
        <w:pStyle w:val="ConsPlusNormal"/>
        <w:spacing w:line="264" w:lineRule="auto"/>
        <w:ind w:firstLine="709"/>
        <w:jc w:val="both"/>
        <w:rPr>
          <w:rFonts w:ascii="Times New Roman" w:hAnsi="Times New Roman" w:cs="Times New Roman"/>
          <w:sz w:val="28"/>
          <w:szCs w:val="28"/>
        </w:rPr>
      </w:pPr>
    </w:p>
    <w:p w:rsidR="005D28EB" w:rsidRPr="00927D95" w:rsidRDefault="00F009C3" w:rsidP="002D79BF">
      <w:pPr>
        <w:pStyle w:val="ConsPlusTitle"/>
        <w:spacing w:line="264" w:lineRule="auto"/>
        <w:ind w:firstLine="709"/>
        <w:jc w:val="both"/>
        <w:outlineLvl w:val="0"/>
        <w:rPr>
          <w:rFonts w:ascii="Times New Roman" w:hAnsi="Times New Roman" w:cs="Times New Roman"/>
          <w:b w:val="0"/>
          <w:sz w:val="28"/>
          <w:szCs w:val="28"/>
        </w:rPr>
      </w:pPr>
      <w:proofErr w:type="gramStart"/>
      <w:r w:rsidRPr="00927D95">
        <w:rPr>
          <w:rFonts w:ascii="Times New Roman" w:hAnsi="Times New Roman" w:cs="Times New Roman"/>
          <w:b w:val="0"/>
          <w:sz w:val="28"/>
          <w:szCs w:val="28"/>
        </w:rPr>
        <w:t xml:space="preserve">Утвердить объем бюджетных ассигнований Дорожного фонда Республики Татарстан на 2020 год в сумме </w:t>
      </w:r>
      <w:r w:rsidR="00180AFD" w:rsidRPr="00180AFD">
        <w:rPr>
          <w:rFonts w:ascii="Times New Roman" w:hAnsi="Times New Roman" w:cs="Times New Roman"/>
          <w:b w:val="0"/>
          <w:bCs/>
          <w:sz w:val="28"/>
          <w:szCs w:val="28"/>
        </w:rPr>
        <w:t>35 861 289,9</w:t>
      </w:r>
      <w:r w:rsidRPr="00927D95">
        <w:rPr>
          <w:rFonts w:ascii="Times New Roman" w:hAnsi="Times New Roman" w:cs="Times New Roman"/>
          <w:b w:val="0"/>
          <w:sz w:val="28"/>
          <w:szCs w:val="28"/>
        </w:rPr>
        <w:t xml:space="preserve"> тыс. рублей, на 2021 год в сумме  25 345 181,2 тыс. рублей, на 2022 год в сумме 26 128 255,0 тыс. рублей и направить их на реализацию мероприятий Программы дорожных работ на дорогах общего пользования Республики Татарстан на 2020, 2021 и 2022 годы соответственно.</w:t>
      </w:r>
      <w:proofErr w:type="gramEnd"/>
    </w:p>
    <w:p w:rsidR="00F009C3" w:rsidRDefault="00F009C3" w:rsidP="002D79BF">
      <w:pPr>
        <w:pStyle w:val="ConsPlusTitle"/>
        <w:spacing w:line="264" w:lineRule="auto"/>
        <w:ind w:firstLine="709"/>
        <w:jc w:val="both"/>
        <w:outlineLvl w:val="0"/>
        <w:rPr>
          <w:rFonts w:ascii="Times New Roman" w:hAnsi="Times New Roman" w:cs="Times New Roman"/>
          <w:sz w:val="28"/>
          <w:szCs w:val="28"/>
        </w:rPr>
      </w:pPr>
    </w:p>
    <w:p w:rsidR="00080819"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15</w:t>
      </w:r>
    </w:p>
    <w:p w:rsidR="004D5E40" w:rsidRDefault="004D5E40" w:rsidP="002D79BF">
      <w:pPr>
        <w:pStyle w:val="ConsPlusTitle"/>
        <w:spacing w:line="264" w:lineRule="auto"/>
        <w:ind w:firstLine="709"/>
        <w:jc w:val="both"/>
        <w:outlineLvl w:val="0"/>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Установить предельный размер средств, направляемых на предоставление инвестиционных налоговых кредитов:</w:t>
      </w:r>
    </w:p>
    <w:p w:rsidR="00154665" w:rsidRPr="00512302" w:rsidRDefault="00154665" w:rsidP="002D79BF">
      <w:pPr>
        <w:pStyle w:val="ConsPlusNormal"/>
        <w:widowControl w:val="0"/>
        <w:numPr>
          <w:ilvl w:val="0"/>
          <w:numId w:val="12"/>
        </w:numPr>
        <w:tabs>
          <w:tab w:val="left" w:pos="1134"/>
        </w:tabs>
        <w:spacing w:line="264" w:lineRule="auto"/>
        <w:ind w:left="0"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на 2020 год – в сумме </w:t>
      </w:r>
      <w:r w:rsidRPr="00512302">
        <w:rPr>
          <w:rFonts w:ascii="Times New Roman" w:hAnsi="Times New Roman" w:cs="Times New Roman"/>
          <w:sz w:val="28"/>
          <w:szCs w:val="28"/>
        </w:rPr>
        <w:t>100 000,0 тыс. рублей;</w:t>
      </w:r>
    </w:p>
    <w:p w:rsidR="00154665" w:rsidRPr="00512302" w:rsidRDefault="00154665" w:rsidP="002D79BF">
      <w:pPr>
        <w:pStyle w:val="ConsPlusNormal"/>
        <w:widowControl w:val="0"/>
        <w:numPr>
          <w:ilvl w:val="0"/>
          <w:numId w:val="12"/>
        </w:numPr>
        <w:tabs>
          <w:tab w:val="left" w:pos="1134"/>
        </w:tabs>
        <w:spacing w:line="264" w:lineRule="auto"/>
        <w:ind w:left="0" w:firstLine="709"/>
        <w:jc w:val="both"/>
        <w:rPr>
          <w:rFonts w:ascii="Times New Roman" w:hAnsi="Times New Roman" w:cs="Times New Roman"/>
          <w:sz w:val="28"/>
          <w:szCs w:val="28"/>
        </w:rPr>
      </w:pPr>
      <w:r w:rsidRPr="00512302">
        <w:rPr>
          <w:rFonts w:ascii="Times New Roman" w:hAnsi="Times New Roman" w:cs="Times New Roman"/>
          <w:sz w:val="28"/>
          <w:szCs w:val="28"/>
        </w:rPr>
        <w:t>на 2021 год – в сумме 100 000,0 тыс. рублей;</w:t>
      </w:r>
    </w:p>
    <w:p w:rsidR="00E90D45" w:rsidRPr="0032735B" w:rsidRDefault="00154665" w:rsidP="002D79BF">
      <w:pPr>
        <w:pStyle w:val="ConsPlusNormal"/>
        <w:numPr>
          <w:ilvl w:val="0"/>
          <w:numId w:val="12"/>
        </w:numPr>
        <w:tabs>
          <w:tab w:val="left" w:pos="1134"/>
        </w:tabs>
        <w:spacing w:line="264" w:lineRule="auto"/>
        <w:ind w:left="0" w:firstLine="709"/>
        <w:jc w:val="both"/>
        <w:rPr>
          <w:rFonts w:ascii="Times New Roman" w:hAnsi="Times New Roman" w:cs="Times New Roman"/>
          <w:sz w:val="28"/>
          <w:szCs w:val="28"/>
        </w:rPr>
      </w:pPr>
      <w:r w:rsidRPr="00512302">
        <w:rPr>
          <w:rFonts w:ascii="Times New Roman" w:hAnsi="Times New Roman" w:cs="Times New Roman"/>
          <w:sz w:val="28"/>
          <w:szCs w:val="28"/>
        </w:rPr>
        <w:t>на 2022 год – в сумме 100 000,0</w:t>
      </w:r>
      <w:r w:rsidRPr="0032735B">
        <w:rPr>
          <w:rFonts w:ascii="Times New Roman" w:hAnsi="Times New Roman" w:cs="Times New Roman"/>
          <w:sz w:val="28"/>
          <w:szCs w:val="28"/>
        </w:rPr>
        <w:t xml:space="preserve"> тыс. рублей.</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813D39" w:rsidRPr="00F23CF2" w:rsidRDefault="00813D39"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6</w:t>
      </w:r>
    </w:p>
    <w:p w:rsidR="00813D39" w:rsidRPr="00F23CF2" w:rsidRDefault="00813D39"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1. Органы государственной власти Республики Татарстан не вправе принимать в 2020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w:t>
      </w:r>
    </w:p>
    <w:p w:rsidR="00E90D45"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2. Рекомендовать органам местного самоуправления не принимать в 2020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17</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ConsPlusNormal"/>
        <w:spacing w:line="264" w:lineRule="auto"/>
        <w:ind w:firstLine="709"/>
        <w:jc w:val="both"/>
        <w:rPr>
          <w:rFonts w:ascii="Times New Roman" w:hAnsi="Times New Roman" w:cs="Times New Roman"/>
          <w:sz w:val="28"/>
          <w:szCs w:val="28"/>
        </w:rPr>
      </w:pPr>
      <w:bookmarkStart w:id="0" w:name="P149"/>
      <w:bookmarkEnd w:id="0"/>
      <w:r w:rsidRPr="00512302">
        <w:rPr>
          <w:rFonts w:ascii="Times New Roman" w:hAnsi="Times New Roman" w:cs="Times New Roman"/>
          <w:sz w:val="28"/>
          <w:szCs w:val="28"/>
        </w:rPr>
        <w:t xml:space="preserve">1. </w:t>
      </w:r>
      <w:proofErr w:type="gramStart"/>
      <w:r w:rsidRPr="00512302">
        <w:rPr>
          <w:rFonts w:ascii="Times New Roman" w:hAnsi="Times New Roman" w:cs="Times New Roman"/>
          <w:sz w:val="28"/>
          <w:szCs w:val="28"/>
        </w:rPr>
        <w:t xml:space="preserve">Установить, что в 2020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в местные бюджеты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w:t>
      </w:r>
      <w:r w:rsidRPr="00512302">
        <w:rPr>
          <w:rFonts w:ascii="Times New Roman" w:hAnsi="Times New Roman" w:cs="Times New Roman"/>
          <w:sz w:val="28"/>
          <w:szCs w:val="28"/>
        </w:rPr>
        <w:lastRenderedPageBreak/>
        <w:t>расходам</w:t>
      </w:r>
      <w:proofErr w:type="gramEnd"/>
      <w:r w:rsidRPr="00512302">
        <w:rPr>
          <w:rFonts w:ascii="Times New Roman" w:hAnsi="Times New Roman" w:cs="Times New Roman"/>
          <w:sz w:val="28"/>
          <w:szCs w:val="28"/>
        </w:rPr>
        <w:t xml:space="preserve"> получателей средств местных бюджетов, источником финансового обеспечения которых являются данные межбюджетные трансферты, в порядке, установленном Федеральным казначейством.</w:t>
      </w:r>
    </w:p>
    <w:p w:rsidR="0066399B"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 xml:space="preserve">2. Перечень межбюджетных трансфертов, указанных </w:t>
      </w:r>
      <w:r w:rsidRPr="00512302">
        <w:rPr>
          <w:rFonts w:ascii="Times New Roman" w:hAnsi="Times New Roman" w:cs="Times New Roman"/>
          <w:color w:val="000000"/>
          <w:sz w:val="28"/>
          <w:szCs w:val="28"/>
        </w:rPr>
        <w:t xml:space="preserve">в </w:t>
      </w:r>
      <w:hyperlink w:anchor="P149" w:history="1">
        <w:r w:rsidRPr="00512302">
          <w:rPr>
            <w:rFonts w:ascii="Times New Roman" w:hAnsi="Times New Roman" w:cs="Times New Roman"/>
            <w:color w:val="000000"/>
            <w:sz w:val="28"/>
            <w:szCs w:val="28"/>
          </w:rPr>
          <w:t>части 1</w:t>
        </w:r>
      </w:hyperlink>
      <w:r w:rsidRPr="00512302">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154665" w:rsidRPr="00006757" w:rsidRDefault="00154665" w:rsidP="002D79BF">
      <w:pPr>
        <w:pStyle w:val="ConsPlusNormal"/>
        <w:spacing w:line="264" w:lineRule="auto"/>
        <w:ind w:firstLine="709"/>
        <w:jc w:val="both"/>
        <w:rPr>
          <w:rFonts w:ascii="Times New Roman" w:hAnsi="Times New Roman" w:cs="Times New Roman"/>
          <w:sz w:val="28"/>
          <w:szCs w:val="28"/>
        </w:rPr>
      </w:pPr>
    </w:p>
    <w:p w:rsidR="00A372AC" w:rsidRDefault="004340AB" w:rsidP="002D79BF">
      <w:pPr>
        <w:pStyle w:val="ConsPlusTitle"/>
        <w:spacing w:line="264" w:lineRule="auto"/>
        <w:ind w:firstLine="709"/>
        <w:jc w:val="both"/>
        <w:outlineLvl w:val="0"/>
        <w:rPr>
          <w:rFonts w:ascii="Times New Roman" w:hAnsi="Times New Roman" w:cs="Times New Roman"/>
          <w:sz w:val="28"/>
          <w:szCs w:val="28"/>
        </w:rPr>
      </w:pPr>
      <w:r w:rsidRPr="00077EF5">
        <w:rPr>
          <w:rFonts w:ascii="Times New Roman" w:hAnsi="Times New Roman" w:cs="Times New Roman"/>
          <w:sz w:val="28"/>
          <w:szCs w:val="28"/>
        </w:rPr>
        <w:t>Статья 1</w:t>
      </w:r>
      <w:r w:rsidR="00662F86">
        <w:rPr>
          <w:rFonts w:ascii="Times New Roman" w:hAnsi="Times New Roman" w:cs="Times New Roman"/>
          <w:sz w:val="28"/>
          <w:szCs w:val="28"/>
        </w:rPr>
        <w:t>8</w:t>
      </w:r>
    </w:p>
    <w:p w:rsidR="005E2694" w:rsidRDefault="005E2694" w:rsidP="002D79BF">
      <w:pPr>
        <w:pStyle w:val="ConsPlusNormal"/>
        <w:spacing w:line="264" w:lineRule="auto"/>
        <w:ind w:firstLine="709"/>
        <w:jc w:val="both"/>
        <w:rPr>
          <w:rFonts w:ascii="Times New Roman" w:hAnsi="Times New Roman" w:cs="Times New Roman"/>
          <w:sz w:val="28"/>
          <w:szCs w:val="28"/>
        </w:rPr>
      </w:pPr>
    </w:p>
    <w:p w:rsidR="00180AFD" w:rsidRPr="00283AEA" w:rsidRDefault="00180AFD" w:rsidP="00180AFD">
      <w:pPr>
        <w:pStyle w:val="ConsPlusNormal"/>
        <w:spacing w:line="264" w:lineRule="auto"/>
        <w:ind w:firstLine="709"/>
        <w:jc w:val="both"/>
        <w:rPr>
          <w:rFonts w:ascii="Times New Roman" w:hAnsi="Times New Roman" w:cs="Times New Roman"/>
          <w:sz w:val="28"/>
          <w:szCs w:val="28"/>
        </w:rPr>
      </w:pPr>
      <w:r w:rsidRPr="00283AEA">
        <w:rPr>
          <w:rFonts w:ascii="Times New Roman" w:hAnsi="Times New Roman" w:cs="Times New Roman"/>
          <w:sz w:val="28"/>
          <w:szCs w:val="28"/>
        </w:rPr>
        <w:t xml:space="preserve">Учесть в бюджете Республики Татарстан согласно </w:t>
      </w:r>
      <w:hyperlink r:id="rId19" w:history="1">
        <w:r w:rsidRPr="00283AEA">
          <w:rPr>
            <w:rFonts w:ascii="Times New Roman" w:hAnsi="Times New Roman" w:cs="Times New Roman"/>
            <w:sz w:val="28"/>
            <w:szCs w:val="28"/>
          </w:rPr>
          <w:t>приложению</w:t>
        </w:r>
      </w:hyperlink>
      <w:r w:rsidRPr="00283AEA">
        <w:rPr>
          <w:rFonts w:ascii="Times New Roman" w:hAnsi="Times New Roman" w:cs="Times New Roman"/>
          <w:sz w:val="28"/>
          <w:szCs w:val="28"/>
        </w:rPr>
        <w:t xml:space="preserve"> 40 к насто</w:t>
      </w:r>
      <w:r w:rsidRPr="00283AEA">
        <w:rPr>
          <w:rFonts w:ascii="Times New Roman" w:hAnsi="Times New Roman" w:cs="Times New Roman"/>
          <w:sz w:val="28"/>
          <w:szCs w:val="28"/>
        </w:rPr>
        <w:t>я</w:t>
      </w:r>
      <w:r w:rsidRPr="00283AEA">
        <w:rPr>
          <w:rFonts w:ascii="Times New Roman" w:hAnsi="Times New Roman" w:cs="Times New Roman"/>
          <w:sz w:val="28"/>
          <w:szCs w:val="28"/>
        </w:rPr>
        <w:t>щему Закону межбюджетные трансферты и безвозмездные поступления, получа</w:t>
      </w:r>
      <w:r w:rsidRPr="00283AEA">
        <w:rPr>
          <w:rFonts w:ascii="Times New Roman" w:hAnsi="Times New Roman" w:cs="Times New Roman"/>
          <w:sz w:val="28"/>
          <w:szCs w:val="28"/>
        </w:rPr>
        <w:t>е</w:t>
      </w:r>
      <w:r w:rsidRPr="00283AEA">
        <w:rPr>
          <w:rFonts w:ascii="Times New Roman" w:hAnsi="Times New Roman" w:cs="Times New Roman"/>
          <w:sz w:val="28"/>
          <w:szCs w:val="28"/>
        </w:rPr>
        <w:t>мые:</w:t>
      </w:r>
    </w:p>
    <w:p w:rsidR="00180AFD" w:rsidRPr="00283AEA" w:rsidRDefault="00180AFD" w:rsidP="00180AFD">
      <w:pPr>
        <w:pStyle w:val="ConsPlusNormal"/>
        <w:widowControl w:val="0"/>
        <w:numPr>
          <w:ilvl w:val="0"/>
          <w:numId w:val="14"/>
        </w:numPr>
        <w:tabs>
          <w:tab w:val="left" w:pos="829"/>
        </w:tabs>
        <w:spacing w:line="264" w:lineRule="auto"/>
        <w:ind w:left="-22" w:firstLine="709"/>
        <w:jc w:val="both"/>
        <w:rPr>
          <w:rFonts w:ascii="Times New Roman" w:hAnsi="Times New Roman" w:cs="Times New Roman"/>
          <w:sz w:val="28"/>
          <w:szCs w:val="28"/>
        </w:rPr>
      </w:pPr>
      <w:r w:rsidRPr="00283AEA">
        <w:rPr>
          <w:rFonts w:ascii="Times New Roman" w:hAnsi="Times New Roman" w:cs="Times New Roman"/>
          <w:sz w:val="28"/>
          <w:szCs w:val="28"/>
        </w:rPr>
        <w:t xml:space="preserve">от федерального бюджета в 2020 году в сумме </w:t>
      </w:r>
      <w:r w:rsidRPr="00283AEA">
        <w:rPr>
          <w:rFonts w:ascii="Times New Roman" w:hAnsi="Times New Roman" w:cs="Times New Roman"/>
          <w:color w:val="000000"/>
          <w:sz w:val="28"/>
          <w:szCs w:val="28"/>
        </w:rPr>
        <w:t xml:space="preserve">82 804 130,1 </w:t>
      </w:r>
      <w:r w:rsidRPr="00283AEA">
        <w:rPr>
          <w:rFonts w:ascii="Times New Roman" w:hAnsi="Times New Roman" w:cs="Times New Roman"/>
          <w:sz w:val="28"/>
          <w:szCs w:val="28"/>
        </w:rPr>
        <w:t xml:space="preserve">тыс. рублей, в 2021 году в сумме </w:t>
      </w:r>
      <w:r w:rsidRPr="00283AEA">
        <w:rPr>
          <w:rFonts w:ascii="Times New Roman" w:hAnsi="Times New Roman" w:cs="Times New Roman"/>
          <w:color w:val="000000"/>
          <w:sz w:val="28"/>
          <w:szCs w:val="28"/>
        </w:rPr>
        <w:t xml:space="preserve">41 554 358,7 </w:t>
      </w:r>
      <w:r w:rsidRPr="00283AEA">
        <w:rPr>
          <w:rFonts w:ascii="Times New Roman" w:hAnsi="Times New Roman" w:cs="Times New Roman"/>
          <w:sz w:val="28"/>
          <w:szCs w:val="28"/>
        </w:rPr>
        <w:t xml:space="preserve">тыс. рублей, в 2022 году в сумме </w:t>
      </w:r>
      <w:r w:rsidRPr="00283AEA">
        <w:rPr>
          <w:rFonts w:ascii="Times New Roman" w:hAnsi="Times New Roman" w:cs="Times New Roman"/>
          <w:color w:val="000000"/>
          <w:sz w:val="28"/>
          <w:szCs w:val="28"/>
        </w:rPr>
        <w:t xml:space="preserve">40 320 384,5 </w:t>
      </w:r>
      <w:r w:rsidRPr="00283AEA">
        <w:rPr>
          <w:rFonts w:ascii="Times New Roman" w:hAnsi="Times New Roman" w:cs="Times New Roman"/>
          <w:sz w:val="28"/>
          <w:szCs w:val="28"/>
        </w:rPr>
        <w:t>тыс. рублей;</w:t>
      </w:r>
    </w:p>
    <w:p w:rsidR="00180AFD" w:rsidRPr="00283AEA" w:rsidRDefault="00180AFD" w:rsidP="00180AFD">
      <w:pPr>
        <w:pStyle w:val="ConsPlusNormal"/>
        <w:widowControl w:val="0"/>
        <w:numPr>
          <w:ilvl w:val="0"/>
          <w:numId w:val="14"/>
        </w:numPr>
        <w:tabs>
          <w:tab w:val="left" w:pos="829"/>
        </w:tabs>
        <w:spacing w:line="264" w:lineRule="auto"/>
        <w:ind w:left="-22" w:firstLine="709"/>
        <w:jc w:val="both"/>
        <w:rPr>
          <w:rFonts w:ascii="Times New Roman" w:hAnsi="Times New Roman" w:cs="Times New Roman"/>
          <w:sz w:val="28"/>
          <w:szCs w:val="28"/>
        </w:rPr>
      </w:pPr>
      <w:r w:rsidRPr="00283AEA">
        <w:rPr>
          <w:rFonts w:ascii="Times New Roman" w:hAnsi="Times New Roman" w:cs="Times New Roman"/>
          <w:sz w:val="28"/>
          <w:szCs w:val="28"/>
        </w:rPr>
        <w:t>от бюджета Пенсионного фонда Российской Федерации в 2020 году в су</w:t>
      </w:r>
      <w:r w:rsidRPr="00283AEA">
        <w:rPr>
          <w:rFonts w:ascii="Times New Roman" w:hAnsi="Times New Roman" w:cs="Times New Roman"/>
          <w:sz w:val="28"/>
          <w:szCs w:val="28"/>
        </w:rPr>
        <w:t>м</w:t>
      </w:r>
      <w:r w:rsidRPr="00283AEA">
        <w:rPr>
          <w:rFonts w:ascii="Times New Roman" w:hAnsi="Times New Roman" w:cs="Times New Roman"/>
          <w:sz w:val="28"/>
          <w:szCs w:val="28"/>
        </w:rPr>
        <w:t xml:space="preserve">ме </w:t>
      </w:r>
      <w:r w:rsidRPr="00283AEA">
        <w:rPr>
          <w:rFonts w:ascii="Times New Roman" w:hAnsi="Times New Roman" w:cs="Times New Roman"/>
          <w:color w:val="000000"/>
          <w:sz w:val="28"/>
          <w:szCs w:val="28"/>
        </w:rPr>
        <w:t xml:space="preserve">229,0 </w:t>
      </w:r>
      <w:r w:rsidRPr="00283AEA">
        <w:rPr>
          <w:rFonts w:ascii="Times New Roman" w:hAnsi="Times New Roman" w:cs="Times New Roman"/>
          <w:sz w:val="28"/>
          <w:szCs w:val="28"/>
        </w:rPr>
        <w:t>тыс. рублей;</w:t>
      </w:r>
    </w:p>
    <w:p w:rsidR="00180AFD" w:rsidRPr="00283AEA" w:rsidRDefault="00180AFD" w:rsidP="00180AFD">
      <w:pPr>
        <w:pStyle w:val="ConsPlusNormal"/>
        <w:widowControl w:val="0"/>
        <w:numPr>
          <w:ilvl w:val="0"/>
          <w:numId w:val="14"/>
        </w:numPr>
        <w:tabs>
          <w:tab w:val="left" w:pos="829"/>
        </w:tabs>
        <w:spacing w:line="264" w:lineRule="auto"/>
        <w:ind w:left="-22" w:firstLine="709"/>
        <w:jc w:val="both"/>
        <w:rPr>
          <w:rFonts w:ascii="Times New Roman" w:hAnsi="Times New Roman" w:cs="Times New Roman"/>
          <w:sz w:val="28"/>
          <w:szCs w:val="28"/>
        </w:rPr>
      </w:pPr>
      <w:r w:rsidRPr="00283AEA">
        <w:rPr>
          <w:rFonts w:ascii="Times New Roman" w:hAnsi="Times New Roman" w:cs="Times New Roman"/>
          <w:sz w:val="28"/>
          <w:szCs w:val="28"/>
        </w:rPr>
        <w:t>от государственной корпорации – Фонда содействия реформированию ж</w:t>
      </w:r>
      <w:r w:rsidRPr="00283AEA">
        <w:rPr>
          <w:rFonts w:ascii="Times New Roman" w:hAnsi="Times New Roman" w:cs="Times New Roman"/>
          <w:sz w:val="28"/>
          <w:szCs w:val="28"/>
        </w:rPr>
        <w:t>и</w:t>
      </w:r>
      <w:r w:rsidRPr="00283AEA">
        <w:rPr>
          <w:rFonts w:ascii="Times New Roman" w:hAnsi="Times New Roman" w:cs="Times New Roman"/>
          <w:sz w:val="28"/>
          <w:szCs w:val="28"/>
        </w:rPr>
        <w:t xml:space="preserve">лищно-коммунального хозяйства в 2020 году в сумме </w:t>
      </w:r>
      <w:r w:rsidRPr="00283AEA">
        <w:rPr>
          <w:rFonts w:ascii="Times New Roman" w:hAnsi="Times New Roman" w:cs="Times New Roman"/>
          <w:color w:val="000000"/>
          <w:sz w:val="28"/>
          <w:szCs w:val="28"/>
        </w:rPr>
        <w:t>101 540,6</w:t>
      </w:r>
      <w:r>
        <w:rPr>
          <w:rFonts w:ascii="Times New Roman" w:hAnsi="Times New Roman" w:cs="Times New Roman"/>
          <w:color w:val="000000"/>
          <w:sz w:val="28"/>
          <w:szCs w:val="28"/>
        </w:rPr>
        <w:t xml:space="preserve"> </w:t>
      </w:r>
      <w:r w:rsidRPr="00283AEA">
        <w:rPr>
          <w:rFonts w:ascii="Times New Roman" w:hAnsi="Times New Roman" w:cs="Times New Roman"/>
          <w:sz w:val="28"/>
          <w:szCs w:val="28"/>
        </w:rPr>
        <w:t>тыс. рублей;</w:t>
      </w:r>
    </w:p>
    <w:p w:rsidR="00180AFD" w:rsidRPr="00283AEA" w:rsidRDefault="00180AFD" w:rsidP="00180AFD">
      <w:pPr>
        <w:pStyle w:val="a5"/>
        <w:numPr>
          <w:ilvl w:val="0"/>
          <w:numId w:val="14"/>
        </w:numPr>
        <w:tabs>
          <w:tab w:val="left" w:pos="1112"/>
        </w:tabs>
        <w:spacing w:line="264" w:lineRule="auto"/>
        <w:ind w:left="0" w:firstLine="709"/>
        <w:jc w:val="both"/>
        <w:rPr>
          <w:sz w:val="28"/>
          <w:szCs w:val="28"/>
        </w:rPr>
      </w:pPr>
      <w:r w:rsidRPr="00283AEA">
        <w:rPr>
          <w:sz w:val="28"/>
          <w:szCs w:val="28"/>
        </w:rPr>
        <w:t>от некоммерческой организации «Фонд поддержки детей, находящихся в трудной жизненной ситуации» в 20</w:t>
      </w:r>
      <w:r w:rsidRPr="00283AEA">
        <w:rPr>
          <w:sz w:val="28"/>
          <w:szCs w:val="28"/>
          <w:lang w:val="ru-RU"/>
        </w:rPr>
        <w:t>20</w:t>
      </w:r>
      <w:r w:rsidRPr="00283AEA">
        <w:rPr>
          <w:sz w:val="28"/>
          <w:szCs w:val="28"/>
        </w:rPr>
        <w:t xml:space="preserve"> году в сумме </w:t>
      </w:r>
      <w:r w:rsidRPr="00283AEA">
        <w:rPr>
          <w:color w:val="000000"/>
          <w:sz w:val="28"/>
          <w:szCs w:val="28"/>
        </w:rPr>
        <w:t>446,4</w:t>
      </w:r>
      <w:r w:rsidRPr="00283AEA">
        <w:rPr>
          <w:color w:val="000000"/>
          <w:sz w:val="28"/>
          <w:szCs w:val="28"/>
          <w:lang w:val="ru-RU"/>
        </w:rPr>
        <w:t xml:space="preserve"> </w:t>
      </w:r>
      <w:r w:rsidRPr="00283AEA">
        <w:rPr>
          <w:sz w:val="28"/>
          <w:szCs w:val="28"/>
        </w:rPr>
        <w:t>тыс. рублей;</w:t>
      </w:r>
    </w:p>
    <w:p w:rsidR="00F009C3" w:rsidRDefault="00180AFD" w:rsidP="00180AFD">
      <w:pPr>
        <w:pStyle w:val="ConsPlusNormal"/>
        <w:numPr>
          <w:ilvl w:val="0"/>
          <w:numId w:val="14"/>
        </w:numPr>
        <w:tabs>
          <w:tab w:val="left" w:pos="993"/>
        </w:tabs>
        <w:spacing w:line="264" w:lineRule="auto"/>
        <w:ind w:left="0" w:firstLine="709"/>
        <w:jc w:val="both"/>
        <w:rPr>
          <w:rFonts w:ascii="Times New Roman" w:hAnsi="Times New Roman" w:cs="Times New Roman"/>
          <w:sz w:val="28"/>
          <w:szCs w:val="28"/>
        </w:rPr>
      </w:pPr>
      <w:r w:rsidRPr="00283AEA">
        <w:rPr>
          <w:rFonts w:ascii="Times New Roman" w:hAnsi="Times New Roman" w:cs="Times New Roman"/>
          <w:sz w:val="28"/>
          <w:szCs w:val="28"/>
        </w:rPr>
        <w:t>от некоммерческой организации «Фонд развития моногородов» в 2020 г</w:t>
      </w:r>
      <w:r w:rsidRPr="00283AEA">
        <w:rPr>
          <w:rFonts w:ascii="Times New Roman" w:hAnsi="Times New Roman" w:cs="Times New Roman"/>
          <w:sz w:val="28"/>
          <w:szCs w:val="28"/>
        </w:rPr>
        <w:t>о</w:t>
      </w:r>
      <w:r w:rsidRPr="00283AEA">
        <w:rPr>
          <w:rFonts w:ascii="Times New Roman" w:hAnsi="Times New Roman" w:cs="Times New Roman"/>
          <w:sz w:val="28"/>
          <w:szCs w:val="28"/>
        </w:rPr>
        <w:t xml:space="preserve">ду в сумме </w:t>
      </w:r>
      <w:r w:rsidRPr="00283AEA">
        <w:rPr>
          <w:rFonts w:ascii="Times New Roman" w:hAnsi="Times New Roman" w:cs="Times New Roman"/>
          <w:color w:val="000000"/>
          <w:sz w:val="28"/>
          <w:szCs w:val="28"/>
        </w:rPr>
        <w:t xml:space="preserve">160 189,4 </w:t>
      </w:r>
      <w:r w:rsidRPr="00283AEA">
        <w:rPr>
          <w:rFonts w:ascii="Times New Roman" w:hAnsi="Times New Roman" w:cs="Times New Roman"/>
          <w:sz w:val="28"/>
          <w:szCs w:val="28"/>
        </w:rPr>
        <w:t>тыс. рублей.</w:t>
      </w:r>
    </w:p>
    <w:p w:rsidR="008D5498" w:rsidRPr="00927D95" w:rsidRDefault="008D5498" w:rsidP="008D5498">
      <w:pPr>
        <w:pStyle w:val="ConsPlusNormal"/>
        <w:spacing w:line="264" w:lineRule="auto"/>
        <w:ind w:left="1654" w:firstLine="0"/>
        <w:jc w:val="both"/>
        <w:rPr>
          <w:rFonts w:ascii="Times New Roman" w:hAnsi="Times New Roman" w:cs="Times New Roman"/>
          <w:sz w:val="28"/>
          <w:szCs w:val="28"/>
        </w:rPr>
      </w:pPr>
    </w:p>
    <w:p w:rsidR="00E90D45"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19</w:t>
      </w:r>
    </w:p>
    <w:p w:rsidR="004E7FB1" w:rsidRPr="00F23CF2" w:rsidRDefault="004E7FB1"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0</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904CA8" w:rsidRPr="00512302" w:rsidRDefault="00154665" w:rsidP="002D79BF">
      <w:pPr>
        <w:pStyle w:val="ConsPlusNormal"/>
        <w:spacing w:line="264" w:lineRule="auto"/>
        <w:ind w:firstLine="709"/>
        <w:jc w:val="both"/>
        <w:rPr>
          <w:rFonts w:ascii="Times New Roman" w:hAnsi="Times New Roman" w:cs="Times New Roman"/>
          <w:sz w:val="28"/>
          <w:szCs w:val="28"/>
        </w:rPr>
      </w:pPr>
      <w:proofErr w:type="gramStart"/>
      <w:r w:rsidRPr="00512302">
        <w:rPr>
          <w:rFonts w:ascii="Times New Roman" w:hAnsi="Times New Roman" w:cs="Times New Roman"/>
          <w:sz w:val="28"/>
          <w:szCs w:val="28"/>
        </w:rPr>
        <w:t xml:space="preserve">Остатки средств бюджета Республики Татарстан на 1 января 2020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2019 году, </w:t>
      </w:r>
      <w:r w:rsidRPr="00512302">
        <w:rPr>
          <w:rFonts w:ascii="Times New Roman" w:hAnsi="Times New Roman" w:cs="Times New Roman"/>
          <w:bCs/>
          <w:sz w:val="28"/>
          <w:szCs w:val="28"/>
        </w:rPr>
        <w:t>бюджетных ассигнований на предоставление из бюджета Республики Татарстан местным бюджетам субсидий, субвенций и</w:t>
      </w:r>
      <w:proofErr w:type="gramEnd"/>
      <w:r w:rsidRPr="00512302">
        <w:rPr>
          <w:rFonts w:ascii="Times New Roman" w:hAnsi="Times New Roman" w:cs="Times New Roman"/>
          <w:bCs/>
          <w:sz w:val="28"/>
          <w:szCs w:val="28"/>
        </w:rPr>
        <w:t xml:space="preserve"> </w:t>
      </w:r>
      <w:proofErr w:type="gramStart"/>
      <w:r w:rsidRPr="00512302">
        <w:rPr>
          <w:rFonts w:ascii="Times New Roman" w:hAnsi="Times New Roman" w:cs="Times New Roman"/>
          <w:bCs/>
          <w:sz w:val="28"/>
          <w:szCs w:val="28"/>
        </w:rPr>
        <w:t xml:space="preserve">иных межбюджетных трансфертов, имеющих целевое назначение, предоставление которых в 2019 году осуществлялось в пределах суммы, необходимой для оплаты денежных обязательств получателей средств местного бюджета, источником </w:t>
      </w:r>
      <w:r w:rsidRPr="00512302">
        <w:rPr>
          <w:rFonts w:ascii="Times New Roman" w:hAnsi="Times New Roman" w:cs="Times New Roman"/>
          <w:bCs/>
          <w:sz w:val="28"/>
          <w:szCs w:val="28"/>
        </w:rPr>
        <w:lastRenderedPageBreak/>
        <w:t>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2019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w:t>
      </w:r>
      <w:proofErr w:type="gramEnd"/>
      <w:r w:rsidRPr="00512302">
        <w:rPr>
          <w:rFonts w:ascii="Times New Roman" w:hAnsi="Times New Roman" w:cs="Times New Roman"/>
          <w:bCs/>
          <w:sz w:val="28"/>
          <w:szCs w:val="28"/>
        </w:rPr>
        <w:t xml:space="preserve"> указанные субсидии</w:t>
      </w:r>
      <w:r w:rsidRPr="00512302">
        <w:rPr>
          <w:rFonts w:ascii="Times New Roman" w:hAnsi="Times New Roman" w:cs="Times New Roman"/>
          <w:sz w:val="28"/>
          <w:szCs w:val="28"/>
        </w:rPr>
        <w:t>, направляются в 2020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154665"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1</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a5"/>
        <w:tabs>
          <w:tab w:val="left" w:pos="601"/>
        </w:tabs>
        <w:spacing w:line="264" w:lineRule="auto"/>
        <w:ind w:left="0" w:firstLine="709"/>
        <w:jc w:val="both"/>
        <w:rPr>
          <w:bCs/>
          <w:sz w:val="28"/>
          <w:szCs w:val="28"/>
          <w:lang w:val="ru-RU"/>
        </w:rPr>
      </w:pPr>
      <w:proofErr w:type="gramStart"/>
      <w:r w:rsidRPr="00512302">
        <w:rPr>
          <w:bCs/>
          <w:sz w:val="28"/>
          <w:szCs w:val="28"/>
          <w:lang w:val="ru-RU"/>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0" w:history="1">
        <w:r w:rsidRPr="00512302">
          <w:rPr>
            <w:bCs/>
            <w:sz w:val="28"/>
            <w:szCs w:val="28"/>
            <w:lang w:val="ru-RU"/>
          </w:rPr>
          <w:t>пунктом 4 статьи 93</w:t>
        </w:r>
      </w:hyperlink>
      <w:r w:rsidRPr="009578BC">
        <w:rPr>
          <w:bCs/>
          <w:sz w:val="28"/>
          <w:szCs w:val="28"/>
          <w:vertAlign w:val="superscript"/>
          <w:lang w:val="ru-RU"/>
        </w:rPr>
        <w:t>8</w:t>
      </w:r>
      <w:r w:rsidRPr="00512302">
        <w:rPr>
          <w:bCs/>
          <w:sz w:val="28"/>
          <w:szCs w:val="28"/>
          <w:lang w:val="ru-RU"/>
        </w:rPr>
        <w:t xml:space="preserve"> Бюджетного кодекса Российской Федерации на основании решений Кабинета Министров Республики Татарстан заключать мировые соглашения, устанавливающие условия урегулирования задолженности должников по денежным обязательствам перед Республикой Татарстан, о предоставлении отсрочек, рассрочек исполнения</w:t>
      </w:r>
      <w:proofErr w:type="gramEnd"/>
      <w:r w:rsidRPr="00512302">
        <w:rPr>
          <w:bCs/>
          <w:sz w:val="28"/>
          <w:szCs w:val="28"/>
          <w:lang w:val="ru-RU"/>
        </w:rPr>
        <w:t xml:space="preserve">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2</w:t>
      </w:r>
    </w:p>
    <w:p w:rsidR="004C7345" w:rsidRPr="00C52AEB" w:rsidRDefault="004C7345" w:rsidP="002D79BF">
      <w:pPr>
        <w:spacing w:line="264" w:lineRule="auto"/>
        <w:ind w:firstLine="709"/>
        <w:jc w:val="both"/>
        <w:rPr>
          <w:b/>
          <w:lang w:val="ru-RU"/>
        </w:rPr>
      </w:pPr>
    </w:p>
    <w:p w:rsidR="00006757" w:rsidRPr="00512302" w:rsidRDefault="00006757"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Приостановить на период с 1 января по 31 декабря 20</w:t>
      </w:r>
      <w:r w:rsidR="001275F7" w:rsidRPr="00512302">
        <w:rPr>
          <w:rFonts w:ascii="Times New Roman" w:hAnsi="Times New Roman" w:cs="Times New Roman"/>
          <w:sz w:val="28"/>
          <w:szCs w:val="28"/>
        </w:rPr>
        <w:t>20</w:t>
      </w:r>
      <w:r w:rsidRPr="00512302">
        <w:rPr>
          <w:rFonts w:ascii="Times New Roman" w:hAnsi="Times New Roman" w:cs="Times New Roman"/>
          <w:sz w:val="28"/>
          <w:szCs w:val="28"/>
        </w:rPr>
        <w:t xml:space="preserve"> года действие:</w:t>
      </w:r>
    </w:p>
    <w:p w:rsidR="00006757" w:rsidRPr="00512302" w:rsidRDefault="00006757"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 xml:space="preserve">1) </w:t>
      </w:r>
      <w:hyperlink r:id="rId21" w:history="1">
        <w:r w:rsidRPr="00512302">
          <w:rPr>
            <w:rFonts w:ascii="Times New Roman" w:hAnsi="Times New Roman" w:cs="Times New Roman"/>
            <w:sz w:val="28"/>
            <w:szCs w:val="28"/>
          </w:rPr>
          <w:t>части первой статьи 10</w:t>
        </w:r>
      </w:hyperlink>
      <w:r w:rsidRPr="00512302">
        <w:rPr>
          <w:rFonts w:ascii="Times New Roman" w:hAnsi="Times New Roman" w:cs="Times New Roman"/>
          <w:sz w:val="28"/>
          <w:szCs w:val="28"/>
        </w:rPr>
        <w:t xml:space="preserve"> Закона Республики Татарстан от 21 октября </w:t>
      </w:r>
      <w:r w:rsidR="00C93B34" w:rsidRPr="00512302">
        <w:rPr>
          <w:rFonts w:ascii="Times New Roman" w:hAnsi="Times New Roman" w:cs="Times New Roman"/>
          <w:sz w:val="28"/>
          <w:szCs w:val="28"/>
        </w:rPr>
        <w:t xml:space="preserve">          </w:t>
      </w:r>
      <w:r w:rsidRPr="00512302">
        <w:rPr>
          <w:rFonts w:ascii="Times New Roman" w:hAnsi="Times New Roman" w:cs="Times New Roman"/>
          <w:sz w:val="28"/>
          <w:szCs w:val="28"/>
        </w:rPr>
        <w:t xml:space="preserve">1999 года № 2443 «О государственной поддержке молодых семей в улучшении жилищных условий» (Ведомости Государственного Совета Татарстана, 1999, № 11; 2001, № 7 </w:t>
      </w:r>
      <w:r w:rsidR="00C93B34" w:rsidRPr="00512302">
        <w:rPr>
          <w:rFonts w:ascii="Times New Roman" w:hAnsi="Times New Roman" w:cs="Times New Roman"/>
          <w:sz w:val="28"/>
          <w:szCs w:val="28"/>
        </w:rPr>
        <w:t>–</w:t>
      </w:r>
      <w:r w:rsidRPr="00512302">
        <w:rPr>
          <w:rFonts w:ascii="Times New Roman" w:hAnsi="Times New Roman" w:cs="Times New Roman"/>
          <w:sz w:val="28"/>
          <w:szCs w:val="28"/>
        </w:rPr>
        <w:t xml:space="preserve"> 8; 2005, № 1 (I часть); 2011, № 12 (I часть); 2013, № 11 (I часть); Собрание законодательства Республики Татарстан, 2017, № 52 (часть I) в части финансирования государственной поддержки за счет средств бюджета Республики Татарстан;</w:t>
      </w:r>
    </w:p>
    <w:p w:rsidR="00154665" w:rsidRPr="00512302" w:rsidRDefault="001B4ED0" w:rsidP="002D79BF">
      <w:pPr>
        <w:spacing w:line="264" w:lineRule="auto"/>
        <w:ind w:firstLine="709"/>
        <w:jc w:val="both"/>
        <w:rPr>
          <w:sz w:val="28"/>
          <w:szCs w:val="28"/>
        </w:rPr>
      </w:pPr>
      <w:proofErr w:type="gramStart"/>
      <w:r>
        <w:rPr>
          <w:sz w:val="28"/>
          <w:szCs w:val="28"/>
          <w:lang w:val="ru-RU"/>
        </w:rPr>
        <w:t>2</w:t>
      </w:r>
      <w:r w:rsidR="00154665" w:rsidRPr="00512302">
        <w:rPr>
          <w:sz w:val="28"/>
          <w:szCs w:val="28"/>
        </w:rPr>
        <w:t xml:space="preserve">) </w:t>
      </w:r>
      <w:r w:rsidR="008D5498">
        <w:fldChar w:fldCharType="begin"/>
      </w:r>
      <w:r w:rsidR="008D5498">
        <w:instrText xml:space="preserve"> HYPERLINK "consultantplus://offline/ref=5D9666532C047BB25D3DA850636066C1FBF724228929049413BCA9F120482155661EA1B879322595DD41C90250VFH" </w:instrText>
      </w:r>
      <w:r w:rsidR="008D5498">
        <w:fldChar w:fldCharType="separate"/>
      </w:r>
      <w:r w:rsidR="00154665" w:rsidRPr="00512302">
        <w:rPr>
          <w:sz w:val="28"/>
          <w:szCs w:val="28"/>
        </w:rPr>
        <w:t>абзаца первого части 4 статьи 9</w:t>
      </w:r>
      <w:r w:rsidR="008D5498">
        <w:rPr>
          <w:sz w:val="28"/>
          <w:szCs w:val="28"/>
        </w:rPr>
        <w:fldChar w:fldCharType="end"/>
      </w:r>
      <w:r w:rsidR="00154665" w:rsidRPr="00512302">
        <w:rPr>
          <w:sz w:val="28"/>
          <w:szCs w:val="28"/>
        </w:rPr>
        <w:t xml:space="preserve"> Закона Республики Татарстан от 1 апреля 2005 года № 60-ЗРТ «Об объектах культурного наследия в Республике Татарстан» (</w:t>
      </w:r>
      <w:r w:rsidR="00B23049">
        <w:rPr>
          <w:sz w:val="28"/>
          <w:szCs w:val="28"/>
          <w:lang w:val="ru-RU"/>
        </w:rPr>
        <w:t>в редакции Закона Республики Татарстан от 2 июля 2015 года № 51-ЗРТ) (</w:t>
      </w:r>
      <w:r w:rsidR="00154665" w:rsidRPr="00512302">
        <w:rPr>
          <w:sz w:val="28"/>
          <w:szCs w:val="28"/>
        </w:rPr>
        <w:t xml:space="preserve">Ведомости Государственного Совета Татарстана, 2005, № 4 (I часть); 2015, № 7 </w:t>
      </w:r>
      <w:r w:rsidR="003C6B98">
        <w:rPr>
          <w:sz w:val="28"/>
          <w:szCs w:val="28"/>
          <w:lang w:val="ru-RU"/>
        </w:rPr>
        <w:t xml:space="preserve">    </w:t>
      </w:r>
      <w:r w:rsidR="00154665" w:rsidRPr="00512302">
        <w:rPr>
          <w:sz w:val="28"/>
          <w:szCs w:val="28"/>
        </w:rPr>
        <w:t>(I часть), № 10 (I часть); 2016, № 7 – 8;</w:t>
      </w:r>
      <w:proofErr w:type="gramEnd"/>
      <w:r w:rsidR="00154665" w:rsidRPr="00512302">
        <w:rPr>
          <w:sz w:val="28"/>
          <w:szCs w:val="28"/>
        </w:rPr>
        <w:t xml:space="preserve"> Собрание законодательства Республики Татарстан, 2018, № 38 (часть I), № 92 (часть I); 2019, № 19 (часть I), № 40 (часть I);</w:t>
      </w:r>
    </w:p>
    <w:p w:rsidR="00006757" w:rsidRPr="00512302" w:rsidRDefault="001B4ED0" w:rsidP="002D79BF">
      <w:pPr>
        <w:pStyle w:val="a5"/>
        <w:tabs>
          <w:tab w:val="left" w:pos="567"/>
        </w:tabs>
        <w:spacing w:line="264" w:lineRule="auto"/>
        <w:ind w:left="0" w:firstLine="709"/>
        <w:jc w:val="both"/>
        <w:rPr>
          <w:i/>
          <w:sz w:val="28"/>
          <w:szCs w:val="28"/>
          <w:lang w:val="ru-RU"/>
        </w:rPr>
      </w:pPr>
      <w:r>
        <w:rPr>
          <w:rFonts w:eastAsia="Calibri"/>
          <w:sz w:val="28"/>
          <w:szCs w:val="28"/>
          <w:lang w:val="ru-RU" w:eastAsia="en-US"/>
        </w:rPr>
        <w:t>3</w:t>
      </w:r>
      <w:r w:rsidR="00154665" w:rsidRPr="00512302">
        <w:rPr>
          <w:rFonts w:eastAsia="Calibri"/>
          <w:sz w:val="28"/>
          <w:szCs w:val="28"/>
          <w:lang w:eastAsia="en-US"/>
        </w:rPr>
        <w:t xml:space="preserve">) абзаца второго статьи 2 </w:t>
      </w:r>
      <w:r w:rsidR="008D5498">
        <w:fldChar w:fldCharType="begin"/>
      </w:r>
      <w:r w:rsidR="008D5498">
        <w:instrText xml:space="preserve"> HYPERLINK "consultantplus://offline/ref=A7FFBBCECAF70E2048B5299059B6E6D4AD26EBD06170FC745DD55BEB44DF0053EECDI" </w:instrText>
      </w:r>
      <w:r w:rsidR="008D5498">
        <w:fldChar w:fldCharType="separate"/>
      </w:r>
      <w:proofErr w:type="gramStart"/>
      <w:r w:rsidR="00154665" w:rsidRPr="00512302">
        <w:rPr>
          <w:sz w:val="28"/>
          <w:szCs w:val="28"/>
        </w:rPr>
        <w:t>Закон</w:t>
      </w:r>
      <w:proofErr w:type="gramEnd"/>
      <w:r w:rsidR="008D5498">
        <w:rPr>
          <w:sz w:val="28"/>
          <w:szCs w:val="28"/>
        </w:rPr>
        <w:fldChar w:fldCharType="end"/>
      </w:r>
      <w:r w:rsidR="00154665" w:rsidRPr="00512302">
        <w:rPr>
          <w:sz w:val="28"/>
          <w:szCs w:val="28"/>
        </w:rPr>
        <w:t xml:space="preserve">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w:t>
      </w:r>
      <w:r w:rsidR="00154665" w:rsidRPr="00512302">
        <w:rPr>
          <w:sz w:val="28"/>
          <w:szCs w:val="28"/>
        </w:rPr>
        <w:lastRenderedPageBreak/>
        <w:t xml:space="preserve">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(Ведомости Государственного Совета Татарстана, 2007, № 12 (II часть); 2010, № 5 (I часть), № 7 (II часть), № 12 (II часть); 2011, № 8 </w:t>
      </w:r>
      <w:r w:rsidR="003C6B98">
        <w:rPr>
          <w:sz w:val="28"/>
          <w:szCs w:val="28"/>
          <w:lang w:val="ru-RU"/>
        </w:rPr>
        <w:t xml:space="preserve">          </w:t>
      </w:r>
      <w:r w:rsidR="00154665" w:rsidRPr="00512302">
        <w:rPr>
          <w:sz w:val="28"/>
          <w:szCs w:val="28"/>
        </w:rPr>
        <w:t xml:space="preserve"> (I часть); 2013, № 3, № 10; 2014, № 7; Собрание законодательства Республики Татарстан, 2017, № 41 (часть I), № 85 (часть I)</w:t>
      </w:r>
      <w:r w:rsidR="00E20DFB">
        <w:rPr>
          <w:sz w:val="28"/>
          <w:szCs w:val="28"/>
          <w:lang w:val="ru-RU"/>
        </w:rPr>
        <w:t xml:space="preserve">; 2018, № 92 (часть </w:t>
      </w:r>
      <w:r w:rsidR="00E20DFB">
        <w:rPr>
          <w:sz w:val="28"/>
          <w:szCs w:val="28"/>
          <w:lang w:val="en-US"/>
        </w:rPr>
        <w:t>I</w:t>
      </w:r>
      <w:r w:rsidR="00E20DFB">
        <w:rPr>
          <w:sz w:val="28"/>
          <w:szCs w:val="28"/>
          <w:lang w:val="ru-RU"/>
        </w:rPr>
        <w:t>); 2019, № 28</w:t>
      </w:r>
      <w:r w:rsidR="00154665" w:rsidRPr="00512302">
        <w:rPr>
          <w:sz w:val="28"/>
          <w:szCs w:val="28"/>
        </w:rPr>
        <w:t xml:space="preserve"> </w:t>
      </w:r>
      <w:r w:rsidR="00E20DFB">
        <w:rPr>
          <w:sz w:val="28"/>
          <w:szCs w:val="28"/>
          <w:lang w:val="ru-RU"/>
        </w:rPr>
        <w:t xml:space="preserve">(часть </w:t>
      </w:r>
      <w:r w:rsidR="00E20DFB">
        <w:rPr>
          <w:sz w:val="28"/>
          <w:szCs w:val="28"/>
          <w:lang w:val="en-US"/>
        </w:rPr>
        <w:t>I</w:t>
      </w:r>
      <w:r w:rsidR="00E20DFB">
        <w:rPr>
          <w:sz w:val="28"/>
          <w:szCs w:val="28"/>
          <w:lang w:val="ru-RU"/>
        </w:rPr>
        <w:t>)</w:t>
      </w:r>
      <w:r w:rsidR="00903462">
        <w:rPr>
          <w:sz w:val="28"/>
          <w:szCs w:val="28"/>
          <w:lang w:val="ru-RU"/>
        </w:rPr>
        <w:t>,</w:t>
      </w:r>
      <w:r w:rsidR="00B23049">
        <w:rPr>
          <w:sz w:val="28"/>
          <w:szCs w:val="28"/>
          <w:lang w:val="ru-RU"/>
        </w:rPr>
        <w:t xml:space="preserve"> № 79 (часть </w:t>
      </w:r>
      <w:r w:rsidR="00B23049">
        <w:rPr>
          <w:sz w:val="28"/>
          <w:szCs w:val="28"/>
          <w:lang w:val="en-US"/>
        </w:rPr>
        <w:t>I</w:t>
      </w:r>
      <w:r w:rsidR="00B23049">
        <w:rPr>
          <w:sz w:val="28"/>
          <w:szCs w:val="28"/>
          <w:lang w:val="ru-RU"/>
        </w:rPr>
        <w:t xml:space="preserve">) </w:t>
      </w:r>
      <w:r w:rsidR="00154665" w:rsidRPr="00512302">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r w:rsidR="00154665" w:rsidRPr="00512302">
        <w:rPr>
          <w:sz w:val="28"/>
          <w:szCs w:val="28"/>
          <w:lang w:val="ru-RU"/>
        </w:rPr>
        <w:t>;</w:t>
      </w:r>
    </w:p>
    <w:p w:rsidR="00170822" w:rsidRPr="00180AFD" w:rsidRDefault="00180AFD" w:rsidP="002D79BF">
      <w:pPr>
        <w:pStyle w:val="ConsPlusNormal"/>
        <w:spacing w:line="264" w:lineRule="auto"/>
        <w:ind w:firstLine="709"/>
        <w:jc w:val="both"/>
        <w:rPr>
          <w:rFonts w:ascii="Times New Roman" w:hAnsi="Times New Roman" w:cs="Times New Roman"/>
          <w:sz w:val="28"/>
          <w:szCs w:val="28"/>
        </w:rPr>
      </w:pPr>
      <w:proofErr w:type="gramStart"/>
      <w:r w:rsidRPr="00180AFD">
        <w:rPr>
          <w:rFonts w:ascii="Times New Roman" w:hAnsi="Times New Roman" w:cs="Times New Roman"/>
          <w:sz w:val="28"/>
          <w:szCs w:val="28"/>
        </w:rPr>
        <w:t xml:space="preserve">4) </w:t>
      </w:r>
      <w:hyperlink r:id="rId22" w:history="1">
        <w:r w:rsidRPr="00180AFD">
          <w:rPr>
            <w:rFonts w:ascii="Times New Roman" w:hAnsi="Times New Roman" w:cs="Times New Roman"/>
            <w:sz w:val="28"/>
            <w:szCs w:val="28"/>
          </w:rPr>
          <w:t>абзаца второго статьи 2</w:t>
        </w:r>
      </w:hyperlink>
      <w:r w:rsidRPr="00180AFD">
        <w:rPr>
          <w:rFonts w:ascii="Times New Roman" w:hAnsi="Times New Roman" w:cs="Times New Roman"/>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w:t>
      </w:r>
      <w:proofErr w:type="gramEnd"/>
      <w:r w:rsidRPr="00180AFD">
        <w:rPr>
          <w:rFonts w:ascii="Times New Roman" w:hAnsi="Times New Roman" w:cs="Times New Roman"/>
          <w:sz w:val="28"/>
          <w:szCs w:val="28"/>
        </w:rPr>
        <w:t xml:space="preserve"> 2010, № 7 (II часть); 2012, № 11 (I часть); 2013, № 10; </w:t>
      </w:r>
      <w:proofErr w:type="gramStart"/>
      <w:r w:rsidRPr="00180AFD">
        <w:rPr>
          <w:rFonts w:ascii="Times New Roman" w:hAnsi="Times New Roman" w:cs="Times New Roman"/>
          <w:sz w:val="28"/>
          <w:szCs w:val="28"/>
        </w:rPr>
        <w:t xml:space="preserve">Собрание законодательства Республики Татарстан, 2018, № 83 (часть I), № 79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w:t>
      </w:r>
      <w:proofErr w:type="spellStart"/>
      <w:r w:rsidRPr="00180AFD">
        <w:rPr>
          <w:rFonts w:ascii="Times New Roman" w:hAnsi="Times New Roman" w:cs="Times New Roman"/>
          <w:sz w:val="28"/>
          <w:szCs w:val="28"/>
        </w:rPr>
        <w:t>Азнакаевского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Альметьевского</w:t>
      </w:r>
      <w:proofErr w:type="spellEnd"/>
      <w:r w:rsidRPr="00180AFD">
        <w:rPr>
          <w:rFonts w:ascii="Times New Roman" w:hAnsi="Times New Roman" w:cs="Times New Roman"/>
          <w:sz w:val="28"/>
          <w:szCs w:val="28"/>
        </w:rPr>
        <w:t xml:space="preserve"> муниципального района, Арского муниципального района, </w:t>
      </w:r>
      <w:proofErr w:type="spellStart"/>
      <w:r w:rsidRPr="00180AFD">
        <w:rPr>
          <w:rFonts w:ascii="Times New Roman" w:hAnsi="Times New Roman" w:cs="Times New Roman"/>
          <w:sz w:val="28"/>
          <w:szCs w:val="28"/>
        </w:rPr>
        <w:t>Бавлинского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Бугульминского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Елабужского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Заинского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Зеленодольского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Лениногорского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Мамадышского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Мензелинского</w:t>
      </w:r>
      <w:proofErr w:type="spellEnd"/>
      <w:r w:rsidRPr="00180AFD">
        <w:rPr>
          <w:rFonts w:ascii="Times New Roman" w:hAnsi="Times New Roman" w:cs="Times New Roman"/>
          <w:sz w:val="28"/>
          <w:szCs w:val="28"/>
        </w:rPr>
        <w:t xml:space="preserve"> муниципального района, Нижнекамского</w:t>
      </w:r>
      <w:proofErr w:type="gram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Нурлатского</w:t>
      </w:r>
      <w:proofErr w:type="spellEnd"/>
      <w:r w:rsidRPr="00180AFD">
        <w:rPr>
          <w:rFonts w:ascii="Times New Roman" w:hAnsi="Times New Roman" w:cs="Times New Roman"/>
          <w:sz w:val="28"/>
          <w:szCs w:val="28"/>
        </w:rPr>
        <w:t xml:space="preserve"> муниципального района, </w:t>
      </w:r>
      <w:proofErr w:type="spellStart"/>
      <w:r w:rsidRPr="00180AFD">
        <w:rPr>
          <w:rFonts w:ascii="Times New Roman" w:hAnsi="Times New Roman" w:cs="Times New Roman"/>
          <w:sz w:val="28"/>
          <w:szCs w:val="28"/>
        </w:rPr>
        <w:t>Тукаевского</w:t>
      </w:r>
      <w:proofErr w:type="spellEnd"/>
      <w:r w:rsidRPr="00180AFD">
        <w:rPr>
          <w:rFonts w:ascii="Times New Roman" w:hAnsi="Times New Roman" w:cs="Times New Roman"/>
          <w:sz w:val="28"/>
          <w:szCs w:val="28"/>
        </w:rPr>
        <w:t xml:space="preserve"> муниципального района.</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Настоящий Закон вступает в силу с 1 января </w:t>
      </w:r>
      <w:r>
        <w:rPr>
          <w:rFonts w:ascii="Times New Roman" w:hAnsi="Times New Roman" w:cs="Times New Roman"/>
          <w:sz w:val="28"/>
          <w:szCs w:val="28"/>
        </w:rPr>
        <w:t>20</w:t>
      </w:r>
      <w:r w:rsidR="001275F7">
        <w:rPr>
          <w:rFonts w:ascii="Times New Roman" w:hAnsi="Times New Roman" w:cs="Times New Roman"/>
          <w:sz w:val="28"/>
          <w:szCs w:val="28"/>
        </w:rPr>
        <w:t>20</w:t>
      </w:r>
      <w:r w:rsidRPr="00F23CF2">
        <w:rPr>
          <w:rFonts w:ascii="Times New Roman" w:hAnsi="Times New Roman" w:cs="Times New Roman"/>
          <w:sz w:val="28"/>
          <w:szCs w:val="28"/>
        </w:rPr>
        <w:t xml:space="preserve"> года.</w:t>
      </w:r>
    </w:p>
    <w:p w:rsidR="00A702AC" w:rsidRDefault="00A702AC" w:rsidP="002D79BF">
      <w:pPr>
        <w:pStyle w:val="ConsPlusNormal"/>
        <w:spacing w:line="264" w:lineRule="auto"/>
        <w:ind w:firstLine="709"/>
        <w:jc w:val="both"/>
        <w:rPr>
          <w:rFonts w:ascii="Times New Roman" w:hAnsi="Times New Roman" w:cs="Times New Roman"/>
          <w:sz w:val="28"/>
          <w:szCs w:val="28"/>
        </w:rPr>
      </w:pPr>
    </w:p>
    <w:p w:rsidR="006859E5" w:rsidRPr="006859E5" w:rsidRDefault="006859E5" w:rsidP="002D79BF">
      <w:pPr>
        <w:spacing w:line="264" w:lineRule="auto"/>
        <w:rPr>
          <w:sz w:val="28"/>
          <w:szCs w:val="28"/>
          <w:lang w:val="ru-RU"/>
        </w:rPr>
      </w:pPr>
      <w:r w:rsidRPr="006859E5">
        <w:rPr>
          <w:sz w:val="28"/>
          <w:szCs w:val="28"/>
        </w:rPr>
        <w:t>Президент</w:t>
      </w:r>
      <w:r w:rsidRPr="006859E5">
        <w:rPr>
          <w:sz w:val="28"/>
          <w:szCs w:val="28"/>
          <w:lang w:val="ru-RU"/>
        </w:rPr>
        <w:t xml:space="preserve"> </w:t>
      </w:r>
    </w:p>
    <w:p w:rsidR="006859E5" w:rsidRDefault="006859E5" w:rsidP="002D79BF">
      <w:pPr>
        <w:spacing w:line="264" w:lineRule="auto"/>
        <w:rPr>
          <w:sz w:val="28"/>
          <w:szCs w:val="28"/>
          <w:lang w:val="ru-RU"/>
        </w:rPr>
      </w:pPr>
      <w:r w:rsidRPr="006859E5">
        <w:rPr>
          <w:sz w:val="28"/>
          <w:szCs w:val="28"/>
        </w:rPr>
        <w:t>Республики Татарстан</w:t>
      </w:r>
      <w:r w:rsidRPr="00A3484B">
        <w:rPr>
          <w:sz w:val="28"/>
          <w:szCs w:val="28"/>
          <w:lang w:val="ru-RU"/>
        </w:rPr>
        <w:t xml:space="preserve">                </w:t>
      </w:r>
      <w:r w:rsidR="00461C24">
        <w:rPr>
          <w:sz w:val="28"/>
          <w:szCs w:val="28"/>
          <w:lang w:val="ru-RU"/>
        </w:rPr>
        <w:t xml:space="preserve">                                          </w:t>
      </w:r>
      <w:r w:rsidR="00E57CF0">
        <w:rPr>
          <w:sz w:val="28"/>
          <w:szCs w:val="28"/>
          <w:lang w:val="ru-RU"/>
        </w:rPr>
        <w:t xml:space="preserve">  </w:t>
      </w:r>
      <w:r w:rsidR="00461C24">
        <w:rPr>
          <w:sz w:val="28"/>
          <w:szCs w:val="28"/>
          <w:lang w:val="ru-RU"/>
        </w:rPr>
        <w:t xml:space="preserve">   </w:t>
      </w:r>
      <w:r w:rsidR="00EF5FD2">
        <w:rPr>
          <w:sz w:val="28"/>
          <w:szCs w:val="28"/>
          <w:lang w:val="ru-RU"/>
        </w:rPr>
        <w:t xml:space="preserve">    </w:t>
      </w:r>
      <w:r w:rsidR="00461C24">
        <w:rPr>
          <w:sz w:val="28"/>
          <w:szCs w:val="28"/>
          <w:lang w:val="ru-RU"/>
        </w:rPr>
        <w:t xml:space="preserve">         Р.Н. </w:t>
      </w:r>
      <w:proofErr w:type="spellStart"/>
      <w:r w:rsidR="00461C24">
        <w:rPr>
          <w:sz w:val="28"/>
          <w:szCs w:val="28"/>
          <w:lang w:val="ru-RU"/>
        </w:rPr>
        <w:t>Минниханов</w:t>
      </w:r>
      <w:proofErr w:type="spellEnd"/>
    </w:p>
    <w:p w:rsidR="00174F2A" w:rsidRDefault="00174F2A" w:rsidP="002D79BF">
      <w:pPr>
        <w:spacing w:line="264" w:lineRule="auto"/>
        <w:rPr>
          <w:sz w:val="28"/>
          <w:szCs w:val="28"/>
          <w:lang w:val="ru-RU"/>
        </w:rPr>
      </w:pPr>
      <w:bookmarkStart w:id="1" w:name="_GoBack"/>
      <w:bookmarkEnd w:id="1"/>
    </w:p>
    <w:p w:rsidR="00174F2A" w:rsidRDefault="00174F2A" w:rsidP="002D79BF">
      <w:pPr>
        <w:spacing w:line="264" w:lineRule="auto"/>
        <w:rPr>
          <w:sz w:val="28"/>
          <w:szCs w:val="28"/>
          <w:lang w:val="ru-RU"/>
        </w:rPr>
      </w:pPr>
      <w:r>
        <w:rPr>
          <w:sz w:val="28"/>
          <w:szCs w:val="28"/>
          <w:lang w:val="ru-RU"/>
        </w:rPr>
        <w:t>Казань, Кремль</w:t>
      </w:r>
    </w:p>
    <w:p w:rsidR="00174F2A" w:rsidRDefault="00174F2A" w:rsidP="002D79BF">
      <w:pPr>
        <w:spacing w:line="264" w:lineRule="auto"/>
        <w:rPr>
          <w:sz w:val="28"/>
          <w:szCs w:val="28"/>
          <w:lang w:val="ru-RU"/>
        </w:rPr>
      </w:pPr>
      <w:r>
        <w:rPr>
          <w:sz w:val="28"/>
          <w:szCs w:val="28"/>
          <w:lang w:val="ru-RU"/>
        </w:rPr>
        <w:t>30 ноября 2019 года</w:t>
      </w:r>
    </w:p>
    <w:p w:rsidR="00174F2A" w:rsidRDefault="00174F2A" w:rsidP="002D79BF">
      <w:pPr>
        <w:spacing w:line="264" w:lineRule="auto"/>
      </w:pPr>
      <w:r>
        <w:rPr>
          <w:sz w:val="28"/>
          <w:szCs w:val="28"/>
          <w:lang w:val="ru-RU"/>
        </w:rPr>
        <w:t>№ 92-ЗРТ</w:t>
      </w:r>
    </w:p>
    <w:sectPr w:rsidR="00174F2A" w:rsidSect="00E57CF0">
      <w:headerReference w:type="even" r:id="rId23"/>
      <w:headerReference w:type="default" r:id="rId24"/>
      <w:footerReference w:type="even" r:id="rId25"/>
      <w:pgSz w:w="11906" w:h="16838"/>
      <w:pgMar w:top="1134" w:right="62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8A" w:rsidRDefault="0016708A">
      <w:r>
        <w:separator/>
      </w:r>
    </w:p>
  </w:endnote>
  <w:endnote w:type="continuationSeparator" w:id="0">
    <w:p w:rsidR="0016708A" w:rsidRDefault="0016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180AFD"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8A" w:rsidRDefault="0016708A">
      <w:r>
        <w:separator/>
      </w:r>
    </w:p>
  </w:footnote>
  <w:footnote w:type="continuationSeparator" w:id="0">
    <w:p w:rsidR="0016708A" w:rsidRDefault="0016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180AFD"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180AFD">
      <w:rPr>
        <w:rStyle w:val="a8"/>
        <w:noProof/>
      </w:rPr>
      <w:t>10</w:t>
    </w:r>
    <w:r>
      <w:rPr>
        <w:rStyle w:val="a8"/>
      </w:rPr>
      <w:fldChar w:fldCharType="end"/>
    </w:r>
  </w:p>
  <w:p w:rsidR="00B52AE2" w:rsidRDefault="00180AFD"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0"/>
  </w:num>
  <w:num w:numId="5">
    <w:abstractNumId w:val="12"/>
  </w:num>
  <w:num w:numId="6">
    <w:abstractNumId w:val="2"/>
  </w:num>
  <w:num w:numId="7">
    <w:abstractNumId w:val="3"/>
  </w:num>
  <w:num w:numId="8">
    <w:abstractNumId w:val="7"/>
  </w:num>
  <w:num w:numId="9">
    <w:abstractNumId w:val="1"/>
  </w:num>
  <w:num w:numId="10">
    <w:abstractNumId w:val="9"/>
  </w:num>
  <w:num w:numId="11">
    <w:abstractNumId w:val="6"/>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0787"/>
    <w:rsid w:val="00000BCA"/>
    <w:rsid w:val="00002CD3"/>
    <w:rsid w:val="00006757"/>
    <w:rsid w:val="000227C8"/>
    <w:rsid w:val="00030E25"/>
    <w:rsid w:val="000311D4"/>
    <w:rsid w:val="00034826"/>
    <w:rsid w:val="000425F5"/>
    <w:rsid w:val="00042DA2"/>
    <w:rsid w:val="000566D6"/>
    <w:rsid w:val="00077EF5"/>
    <w:rsid w:val="00080819"/>
    <w:rsid w:val="00087B94"/>
    <w:rsid w:val="00095AA3"/>
    <w:rsid w:val="000969BA"/>
    <w:rsid w:val="000A6944"/>
    <w:rsid w:val="000A7648"/>
    <w:rsid w:val="000B7CEC"/>
    <w:rsid w:val="000C2D53"/>
    <w:rsid w:val="000C51CF"/>
    <w:rsid w:val="000E211E"/>
    <w:rsid w:val="000E3A11"/>
    <w:rsid w:val="001058FC"/>
    <w:rsid w:val="00107649"/>
    <w:rsid w:val="001275F7"/>
    <w:rsid w:val="00147A91"/>
    <w:rsid w:val="00154665"/>
    <w:rsid w:val="00166AE3"/>
    <w:rsid w:val="0016708A"/>
    <w:rsid w:val="00170822"/>
    <w:rsid w:val="00174F2A"/>
    <w:rsid w:val="00180AFD"/>
    <w:rsid w:val="001908BF"/>
    <w:rsid w:val="00197F0D"/>
    <w:rsid w:val="001A1E10"/>
    <w:rsid w:val="001B4851"/>
    <w:rsid w:val="001B4E97"/>
    <w:rsid w:val="001B4ED0"/>
    <w:rsid w:val="001B62DD"/>
    <w:rsid w:val="001C5AB1"/>
    <w:rsid w:val="001E0ED3"/>
    <w:rsid w:val="001E5245"/>
    <w:rsid w:val="001F4690"/>
    <w:rsid w:val="001F54B9"/>
    <w:rsid w:val="001F72B5"/>
    <w:rsid w:val="001F7EE6"/>
    <w:rsid w:val="00203CD6"/>
    <w:rsid w:val="00204C96"/>
    <w:rsid w:val="00205AD8"/>
    <w:rsid w:val="00206164"/>
    <w:rsid w:val="0021661D"/>
    <w:rsid w:val="00224605"/>
    <w:rsid w:val="00231F95"/>
    <w:rsid w:val="00243A12"/>
    <w:rsid w:val="00245B16"/>
    <w:rsid w:val="002643AC"/>
    <w:rsid w:val="002726AD"/>
    <w:rsid w:val="00280828"/>
    <w:rsid w:val="0028525C"/>
    <w:rsid w:val="00291D40"/>
    <w:rsid w:val="00293374"/>
    <w:rsid w:val="00296DA6"/>
    <w:rsid w:val="002B697E"/>
    <w:rsid w:val="002C4916"/>
    <w:rsid w:val="002D60A8"/>
    <w:rsid w:val="002D79BF"/>
    <w:rsid w:val="002E68C2"/>
    <w:rsid w:val="0030171A"/>
    <w:rsid w:val="00303FAC"/>
    <w:rsid w:val="0032735B"/>
    <w:rsid w:val="00334BE1"/>
    <w:rsid w:val="00337016"/>
    <w:rsid w:val="00337409"/>
    <w:rsid w:val="003453AB"/>
    <w:rsid w:val="0038264E"/>
    <w:rsid w:val="003870CB"/>
    <w:rsid w:val="003940AB"/>
    <w:rsid w:val="00394F74"/>
    <w:rsid w:val="003C1C6C"/>
    <w:rsid w:val="003C6B98"/>
    <w:rsid w:val="003D40BA"/>
    <w:rsid w:val="003E7EEA"/>
    <w:rsid w:val="00411F8D"/>
    <w:rsid w:val="00432374"/>
    <w:rsid w:val="00432921"/>
    <w:rsid w:val="004340AB"/>
    <w:rsid w:val="00434F3A"/>
    <w:rsid w:val="00437E35"/>
    <w:rsid w:val="00440D86"/>
    <w:rsid w:val="004464C6"/>
    <w:rsid w:val="00450DB7"/>
    <w:rsid w:val="00461C24"/>
    <w:rsid w:val="00464B94"/>
    <w:rsid w:val="00474A51"/>
    <w:rsid w:val="004A0CD8"/>
    <w:rsid w:val="004A2D9F"/>
    <w:rsid w:val="004C04DC"/>
    <w:rsid w:val="004C7345"/>
    <w:rsid w:val="004D3223"/>
    <w:rsid w:val="004D5E40"/>
    <w:rsid w:val="004E7FB1"/>
    <w:rsid w:val="004F1BE2"/>
    <w:rsid w:val="004F7F08"/>
    <w:rsid w:val="00501F44"/>
    <w:rsid w:val="00502961"/>
    <w:rsid w:val="00505042"/>
    <w:rsid w:val="00512302"/>
    <w:rsid w:val="005131B9"/>
    <w:rsid w:val="0051658F"/>
    <w:rsid w:val="0053511B"/>
    <w:rsid w:val="005439B5"/>
    <w:rsid w:val="0055053F"/>
    <w:rsid w:val="0055329E"/>
    <w:rsid w:val="005576F2"/>
    <w:rsid w:val="00564158"/>
    <w:rsid w:val="00577897"/>
    <w:rsid w:val="00591186"/>
    <w:rsid w:val="005B3169"/>
    <w:rsid w:val="005B6C72"/>
    <w:rsid w:val="005C4001"/>
    <w:rsid w:val="005C55BC"/>
    <w:rsid w:val="005D1672"/>
    <w:rsid w:val="005D28EB"/>
    <w:rsid w:val="005E2694"/>
    <w:rsid w:val="005F5C81"/>
    <w:rsid w:val="00627C0C"/>
    <w:rsid w:val="00650554"/>
    <w:rsid w:val="00652E38"/>
    <w:rsid w:val="00653C88"/>
    <w:rsid w:val="00654922"/>
    <w:rsid w:val="00655652"/>
    <w:rsid w:val="006601B4"/>
    <w:rsid w:val="00662F86"/>
    <w:rsid w:val="0066399B"/>
    <w:rsid w:val="00667936"/>
    <w:rsid w:val="00667D4E"/>
    <w:rsid w:val="00667E2B"/>
    <w:rsid w:val="006821E0"/>
    <w:rsid w:val="006859E5"/>
    <w:rsid w:val="00694192"/>
    <w:rsid w:val="006B21FD"/>
    <w:rsid w:val="006B64A1"/>
    <w:rsid w:val="006B6C37"/>
    <w:rsid w:val="006C26C4"/>
    <w:rsid w:val="006D0B39"/>
    <w:rsid w:val="006E0BEF"/>
    <w:rsid w:val="006E3219"/>
    <w:rsid w:val="006E57B8"/>
    <w:rsid w:val="006F3BB1"/>
    <w:rsid w:val="0070160B"/>
    <w:rsid w:val="00703D0C"/>
    <w:rsid w:val="00711E6C"/>
    <w:rsid w:val="007129B2"/>
    <w:rsid w:val="007320EA"/>
    <w:rsid w:val="007508DA"/>
    <w:rsid w:val="00751B61"/>
    <w:rsid w:val="0075305B"/>
    <w:rsid w:val="0076751B"/>
    <w:rsid w:val="00772C54"/>
    <w:rsid w:val="007A2002"/>
    <w:rsid w:val="007C5C53"/>
    <w:rsid w:val="007D18A5"/>
    <w:rsid w:val="007D1FEA"/>
    <w:rsid w:val="007F54DE"/>
    <w:rsid w:val="007F6EE5"/>
    <w:rsid w:val="00804960"/>
    <w:rsid w:val="00813D39"/>
    <w:rsid w:val="0081594D"/>
    <w:rsid w:val="008230C7"/>
    <w:rsid w:val="00831F41"/>
    <w:rsid w:val="00835968"/>
    <w:rsid w:val="00835BDB"/>
    <w:rsid w:val="00854C6D"/>
    <w:rsid w:val="00855BEC"/>
    <w:rsid w:val="0085613E"/>
    <w:rsid w:val="00866C72"/>
    <w:rsid w:val="00875D82"/>
    <w:rsid w:val="00880760"/>
    <w:rsid w:val="00887868"/>
    <w:rsid w:val="008A5D2D"/>
    <w:rsid w:val="008A7B88"/>
    <w:rsid w:val="008B118B"/>
    <w:rsid w:val="008D5498"/>
    <w:rsid w:val="008D5EA0"/>
    <w:rsid w:val="008D6BF2"/>
    <w:rsid w:val="008E47C3"/>
    <w:rsid w:val="008F21F7"/>
    <w:rsid w:val="00903462"/>
    <w:rsid w:val="00904CA8"/>
    <w:rsid w:val="009218D4"/>
    <w:rsid w:val="009236AD"/>
    <w:rsid w:val="00923906"/>
    <w:rsid w:val="00927D95"/>
    <w:rsid w:val="00940232"/>
    <w:rsid w:val="00943A76"/>
    <w:rsid w:val="00944AD0"/>
    <w:rsid w:val="00955633"/>
    <w:rsid w:val="009578BC"/>
    <w:rsid w:val="00960ECC"/>
    <w:rsid w:val="00965C1C"/>
    <w:rsid w:val="0097050D"/>
    <w:rsid w:val="0097368B"/>
    <w:rsid w:val="00975299"/>
    <w:rsid w:val="00980C00"/>
    <w:rsid w:val="00984BEA"/>
    <w:rsid w:val="0099667B"/>
    <w:rsid w:val="009A5161"/>
    <w:rsid w:val="009B261F"/>
    <w:rsid w:val="009B2B01"/>
    <w:rsid w:val="009B6E92"/>
    <w:rsid w:val="009D2A6F"/>
    <w:rsid w:val="009D736D"/>
    <w:rsid w:val="009E1ECF"/>
    <w:rsid w:val="009E674C"/>
    <w:rsid w:val="009E750E"/>
    <w:rsid w:val="009E7CF7"/>
    <w:rsid w:val="00A04755"/>
    <w:rsid w:val="00A372AC"/>
    <w:rsid w:val="00A4303F"/>
    <w:rsid w:val="00A456D3"/>
    <w:rsid w:val="00A56015"/>
    <w:rsid w:val="00A66E88"/>
    <w:rsid w:val="00A67265"/>
    <w:rsid w:val="00A6759A"/>
    <w:rsid w:val="00A701FE"/>
    <w:rsid w:val="00A702AC"/>
    <w:rsid w:val="00A705A2"/>
    <w:rsid w:val="00A70D51"/>
    <w:rsid w:val="00A85767"/>
    <w:rsid w:val="00A973BC"/>
    <w:rsid w:val="00AA6699"/>
    <w:rsid w:val="00AB6512"/>
    <w:rsid w:val="00AC11F8"/>
    <w:rsid w:val="00AE608E"/>
    <w:rsid w:val="00AF3C48"/>
    <w:rsid w:val="00AF47FB"/>
    <w:rsid w:val="00B00B4D"/>
    <w:rsid w:val="00B01B0A"/>
    <w:rsid w:val="00B04E1D"/>
    <w:rsid w:val="00B06C78"/>
    <w:rsid w:val="00B23049"/>
    <w:rsid w:val="00B27CB9"/>
    <w:rsid w:val="00B4777F"/>
    <w:rsid w:val="00B610FA"/>
    <w:rsid w:val="00B61589"/>
    <w:rsid w:val="00B84611"/>
    <w:rsid w:val="00B92458"/>
    <w:rsid w:val="00BB6CBB"/>
    <w:rsid w:val="00BB7E87"/>
    <w:rsid w:val="00BD4B96"/>
    <w:rsid w:val="00BE2A01"/>
    <w:rsid w:val="00BE3892"/>
    <w:rsid w:val="00BF1F94"/>
    <w:rsid w:val="00C06F97"/>
    <w:rsid w:val="00C142D7"/>
    <w:rsid w:val="00C25453"/>
    <w:rsid w:val="00C37C42"/>
    <w:rsid w:val="00C4548E"/>
    <w:rsid w:val="00C56CDD"/>
    <w:rsid w:val="00C74AAD"/>
    <w:rsid w:val="00C85D6B"/>
    <w:rsid w:val="00C8655A"/>
    <w:rsid w:val="00C90BF2"/>
    <w:rsid w:val="00C90D09"/>
    <w:rsid w:val="00C922E0"/>
    <w:rsid w:val="00C93B34"/>
    <w:rsid w:val="00CC46C4"/>
    <w:rsid w:val="00CD3088"/>
    <w:rsid w:val="00CD4C4E"/>
    <w:rsid w:val="00CD4DE5"/>
    <w:rsid w:val="00CD7581"/>
    <w:rsid w:val="00D254B7"/>
    <w:rsid w:val="00D3586B"/>
    <w:rsid w:val="00D53A98"/>
    <w:rsid w:val="00D76874"/>
    <w:rsid w:val="00D84412"/>
    <w:rsid w:val="00D84E59"/>
    <w:rsid w:val="00DB115A"/>
    <w:rsid w:val="00DB4141"/>
    <w:rsid w:val="00DD504D"/>
    <w:rsid w:val="00DE3395"/>
    <w:rsid w:val="00DF28D7"/>
    <w:rsid w:val="00DF29AB"/>
    <w:rsid w:val="00E01E13"/>
    <w:rsid w:val="00E1489C"/>
    <w:rsid w:val="00E20DFB"/>
    <w:rsid w:val="00E27124"/>
    <w:rsid w:val="00E3537B"/>
    <w:rsid w:val="00E42AE6"/>
    <w:rsid w:val="00E42FE4"/>
    <w:rsid w:val="00E43620"/>
    <w:rsid w:val="00E57CF0"/>
    <w:rsid w:val="00E60C84"/>
    <w:rsid w:val="00E67839"/>
    <w:rsid w:val="00E749C6"/>
    <w:rsid w:val="00E75BCD"/>
    <w:rsid w:val="00E8468A"/>
    <w:rsid w:val="00E90D45"/>
    <w:rsid w:val="00E91C6D"/>
    <w:rsid w:val="00EB2C58"/>
    <w:rsid w:val="00ED2B5A"/>
    <w:rsid w:val="00ED4DC3"/>
    <w:rsid w:val="00EF279D"/>
    <w:rsid w:val="00EF5FD2"/>
    <w:rsid w:val="00F009C3"/>
    <w:rsid w:val="00F0178E"/>
    <w:rsid w:val="00F05DDE"/>
    <w:rsid w:val="00F065CB"/>
    <w:rsid w:val="00F15839"/>
    <w:rsid w:val="00F17036"/>
    <w:rsid w:val="00F17A7C"/>
    <w:rsid w:val="00F21273"/>
    <w:rsid w:val="00F335E8"/>
    <w:rsid w:val="00F62A8F"/>
    <w:rsid w:val="00F756AF"/>
    <w:rsid w:val="00F80787"/>
    <w:rsid w:val="00FA6183"/>
    <w:rsid w:val="00FB51FA"/>
    <w:rsid w:val="00FD2A96"/>
    <w:rsid w:val="00FD4BAF"/>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rsid w:val="00F80787"/>
    <w:pPr>
      <w:tabs>
        <w:tab w:val="center" w:pos="4677"/>
        <w:tab w:val="right" w:pos="9355"/>
      </w:tabs>
    </w:pPr>
  </w:style>
  <w:style w:type="character" w:customStyle="1" w:styleId="a7">
    <w:name w:val="Нижний колонтитул Знак"/>
    <w:basedOn w:val="a0"/>
    <w:link w:val="a6"/>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9666532C047BB25D3DA850636066C1FBF7242289280C9217B4A9F120482155661EA1B879322595DE49C50650V9H" TargetMode="External"/><Relationship Id="rId18" Type="http://schemas.openxmlformats.org/officeDocument/2006/relationships/hyperlink" Target="consultantplus://offline/ref=5D9666532C047BB25D3DA850636066C1FBF7242289280C9217B4A9F120482155661EA1B879322595DE40C40250VD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D9666532C047BB25D3DA850636066C1FBF7242289290D951DB0A9F120482155661EA1B879322595DD41CC0C50V0H" TargetMode="External"/><Relationship Id="rId7" Type="http://schemas.openxmlformats.org/officeDocument/2006/relationships/footnotes" Target="footnotes.xml"/><Relationship Id="rId12" Type="http://schemas.openxmlformats.org/officeDocument/2006/relationships/hyperlink" Target="consultantplus://offline/ref=5D9666532C047BB25D3DA850636066C1FBF7242289280C9217B4A9F120482155661EA1B879322595DE49CE0C50V0H" TargetMode="External"/><Relationship Id="rId17" Type="http://schemas.openxmlformats.org/officeDocument/2006/relationships/hyperlink" Target="consultantplus://offline/ref=5D9666532C047BB25D3DA850636066C1FBF7242289280C9217B4A9F120482155661EA1B879322595DD41CD0450V9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D9666532C047BB25D3DA850636066C1FBF7242289280C9217B4A9F120482155661EA1B879322595DA42C50750VBH" TargetMode="External"/><Relationship Id="rId20" Type="http://schemas.openxmlformats.org/officeDocument/2006/relationships/hyperlink" Target="consultantplus://offline/ref=5D9666532C047BB25D3DB65D750C3BCEF0FC78268C2B06C448E0AFA67F182700265EA7ED3F7552V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9666532C047BB25D3DA850636066C1FBF7242289290A9413B1A9F120482155661EA1B879322591DD485CVDH"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D9666532C047BB25D3DA850636066C1FBF7242289280C9217B4A9F120482155661EA1B879322595DE48C50C50VDH" TargetMode="External"/><Relationship Id="rId23" Type="http://schemas.openxmlformats.org/officeDocument/2006/relationships/header" Target="header1.xml"/><Relationship Id="rId10" Type="http://schemas.openxmlformats.org/officeDocument/2006/relationships/hyperlink" Target="consultantplus://offline/ref=5D9666532C047BB25D3DA850636066C1FBF7242289280C9217B4A9F120482155661EA1B879322595DE46C50450V1H" TargetMode="External"/><Relationship Id="rId19" Type="http://schemas.openxmlformats.org/officeDocument/2006/relationships/hyperlink" Target="consultantplus://offline/ref=A029C150DAF6338E3B607FAC58C5E19DD74EE20A077DD75E53D9A999A28BADE234441F06BB6DE81F138A79N3gCM" TargetMode="External"/><Relationship Id="rId4" Type="http://schemas.microsoft.com/office/2007/relationships/stylesWithEffects" Target="stylesWithEffects.xml"/><Relationship Id="rId9" Type="http://schemas.openxmlformats.org/officeDocument/2006/relationships/hyperlink" Target="consultantplus://offline/ref=5D9666532C047BB25D3DA850636066C1FBF7242289280C9217B4A9F120482155661EA1B879322595DE46CA0D50V8H" TargetMode="External"/><Relationship Id="rId14" Type="http://schemas.openxmlformats.org/officeDocument/2006/relationships/hyperlink" Target="consultantplus://offline/ref=5D9666532C047BB25D3DA850636066C1FBF7242289280C9217B4A9F120482155661EA1B879322595DE48C50150V1H" TargetMode="External"/><Relationship Id="rId22" Type="http://schemas.openxmlformats.org/officeDocument/2006/relationships/hyperlink" Target="consultantplus://offline/ref=4A581D090A0BB0F310B53B44665728FEE0F238F34045D2DC72760CCC59691C29D6D1AB2D6998580C4E7A8FAAF8C99CE6AEBD0400433A6F0F796F8BF915D2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9775-45AA-4CCF-9CD5-722FE5E5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3581</Words>
  <Characters>20413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144</cp:revision>
  <cp:lastPrinted>2019-09-23T12:10:00Z</cp:lastPrinted>
  <dcterms:created xsi:type="dcterms:W3CDTF">2017-08-31T11:04:00Z</dcterms:created>
  <dcterms:modified xsi:type="dcterms:W3CDTF">2021-01-22T07:27:00Z</dcterms:modified>
</cp:coreProperties>
</file>