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общеобразовательно</w:t>
      </w:r>
      <w:r w:rsidR="00674DC4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6F42D1" w:rsidRPr="006F42D1">
        <w:rPr>
          <w:sz w:val="28"/>
          <w:szCs w:val="28"/>
        </w:rPr>
        <w:t>Тлянче-Тамакская</w:t>
      </w:r>
      <w:proofErr w:type="spellEnd"/>
      <w:r w:rsidR="006F42D1" w:rsidRPr="006F42D1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F42D1">
        <w:rPr>
          <w:sz w:val="28"/>
          <w:szCs w:val="28"/>
          <w:lang w:val="tt-RU"/>
        </w:rPr>
        <w:t>357,8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F42D1">
        <w:rPr>
          <w:sz w:val="28"/>
          <w:szCs w:val="28"/>
          <w:lang w:val="tt-RU"/>
        </w:rPr>
        <w:t>111,3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F42D1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22</cp:revision>
  <dcterms:created xsi:type="dcterms:W3CDTF">2020-09-30T08:48:00Z</dcterms:created>
  <dcterms:modified xsi:type="dcterms:W3CDTF">2021-08-31T14:08:00Z</dcterms:modified>
</cp:coreProperties>
</file>