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2B008D">
        <w:rPr>
          <w:sz w:val="28"/>
          <w:szCs w:val="28"/>
        </w:rPr>
        <w:t>казенном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2B008D" w:rsidRPr="002B008D">
        <w:rPr>
          <w:sz w:val="28"/>
          <w:szCs w:val="28"/>
        </w:rPr>
        <w:t>Центр занятости населения Кукморского района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B008D">
        <w:rPr>
          <w:sz w:val="28"/>
          <w:szCs w:val="28"/>
          <w:lang w:val="tt-RU"/>
        </w:rPr>
        <w:t>2 957,2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B008D">
        <w:rPr>
          <w:sz w:val="28"/>
          <w:szCs w:val="28"/>
          <w:lang w:val="tt-RU"/>
        </w:rPr>
        <w:t>89,1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B008D">
        <w:rPr>
          <w:sz w:val="28"/>
          <w:szCs w:val="28"/>
          <w:lang w:val="tt-RU"/>
        </w:rPr>
        <w:t>1 439,2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</w:t>
      </w:r>
      <w:bookmarkStart w:id="0" w:name="_GoBack"/>
      <w:bookmarkEnd w:id="0"/>
      <w:r w:rsidRPr="00857C80">
        <w:rPr>
          <w:sz w:val="28"/>
          <w:szCs w:val="28"/>
        </w:rPr>
        <w:t>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B008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2021-10-13T07:57:00Z</dcterms:modified>
</cp:coreProperties>
</file>