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5C5110" w:rsidRPr="005C5110">
        <w:rPr>
          <w:sz w:val="28"/>
          <w:szCs w:val="28"/>
        </w:rPr>
        <w:t>Мамадышская</w:t>
      </w:r>
      <w:proofErr w:type="spellEnd"/>
      <w:r w:rsidR="005C5110" w:rsidRPr="005C5110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C5110">
        <w:rPr>
          <w:sz w:val="28"/>
          <w:szCs w:val="28"/>
          <w:lang w:val="tt-RU"/>
        </w:rPr>
        <w:t>427,7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C5110">
        <w:rPr>
          <w:sz w:val="28"/>
          <w:szCs w:val="28"/>
          <w:lang w:val="tt-RU"/>
        </w:rPr>
        <w:t>188,3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C5110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2021-10-13T07:47:00Z</dcterms:modified>
</cp:coreProperties>
</file>