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72" w:type="dxa"/>
        <w:tblLayout w:type="fixed"/>
        <w:tblCellMar>
          <w:left w:w="70" w:type="dxa"/>
          <w:right w:w="70" w:type="dxa"/>
        </w:tblCellMar>
        <w:tblLook w:val="0000"/>
      </w:tblPr>
      <w:tblGrid>
        <w:gridCol w:w="4253"/>
        <w:gridCol w:w="1418"/>
        <w:gridCol w:w="4253"/>
      </w:tblGrid>
      <w:tr w:rsidR="008B4254" w:rsidTr="0014341F">
        <w:trPr>
          <w:trHeight w:hRule="exact" w:val="1531"/>
        </w:trPr>
        <w:tc>
          <w:tcPr>
            <w:tcW w:w="4253" w:type="dxa"/>
            <w:vAlign w:val="center"/>
          </w:tcPr>
          <w:p w:rsidR="002C6C85" w:rsidRPr="0014341F" w:rsidRDefault="002C6C85" w:rsidP="007A5EE8">
            <w:pPr>
              <w:pStyle w:val="1"/>
              <w:ind w:left="-68"/>
              <w:rPr>
                <w:rFonts w:ascii="Times New Roman" w:hAnsi="Times New Roman"/>
                <w:b w:val="0"/>
                <w:spacing w:val="-10"/>
                <w:sz w:val="28"/>
                <w:szCs w:val="28"/>
              </w:rPr>
            </w:pPr>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
          <w:p w:rsidR="002E4431" w:rsidRPr="00EF3281" w:rsidRDefault="008B4254" w:rsidP="00E20E4E">
            <w:pPr>
              <w:pStyle w:val="1"/>
              <w:ind w:left="-70"/>
              <w:rPr>
                <w:rFonts w:ascii="Times New Roman" w:hAnsi="Times New Roman"/>
                <w:b w:val="0"/>
                <w:spacing w:val="-10"/>
                <w:sz w:val="28"/>
                <w:szCs w:val="28"/>
              </w:rPr>
            </w:pPr>
            <w:r w:rsidRPr="0014341F">
              <w:rPr>
                <w:rFonts w:ascii="Times New Roman" w:hAnsi="Times New Roman"/>
                <w:b w:val="0"/>
                <w:spacing w:val="-10"/>
                <w:sz w:val="28"/>
                <w:szCs w:val="28"/>
              </w:rPr>
              <w:t>РЕСПУБЛИКИ  ТАТАРСТАН</w:t>
            </w:r>
          </w:p>
          <w:p w:rsidR="007A5EE8" w:rsidRPr="00EF3281" w:rsidRDefault="007A5EE8" w:rsidP="0057313A">
            <w:pPr>
              <w:spacing w:line="340" w:lineRule="exact"/>
              <w:jc w:val="center"/>
            </w:pPr>
            <w:r w:rsidRPr="00500DE5">
              <w:rPr>
                <w:spacing w:val="-14"/>
                <w:sz w:val="26"/>
                <w:szCs w:val="26"/>
              </w:rPr>
              <w:t>ДЕПАРТАМЕНТ КАЗНАЧЕЙСТВА</w:t>
            </w:r>
          </w:p>
          <w:p w:rsidR="00F91897" w:rsidRPr="0014341F" w:rsidRDefault="007A5EE8" w:rsidP="0057313A">
            <w:pPr>
              <w:pStyle w:val="1"/>
              <w:spacing w:line="340" w:lineRule="exact"/>
              <w:ind w:left="-68"/>
              <w:rPr>
                <w:rFonts w:ascii="Times New Roman" w:hAnsi="Times New Roman"/>
                <w:b w:val="0"/>
                <w:sz w:val="20"/>
              </w:rPr>
            </w:pPr>
            <w:r w:rsidRPr="0049417E">
              <w:rPr>
                <w:b w:val="0"/>
                <w:sz w:val="20"/>
                <w:lang w:val="tt-RU"/>
              </w:rPr>
              <w:t>Право-Булачная ул., д.</w:t>
            </w:r>
            <w:r w:rsidRPr="0049417E">
              <w:rPr>
                <w:b w:val="0"/>
                <w:sz w:val="20"/>
              </w:rPr>
              <w:t xml:space="preserve"> </w:t>
            </w:r>
            <w:smartTag w:uri="urn:schemas-microsoft-com:office:smarttags" w:element="metricconverter">
              <w:smartTagPr>
                <w:attr w:name="ProductID" w:val="5, г"/>
              </w:smartTagPr>
              <w:r w:rsidRPr="0049417E">
                <w:rPr>
                  <w:b w:val="0"/>
                  <w:sz w:val="20"/>
                </w:rPr>
                <w:t>5, г</w:t>
              </w:r>
            </w:smartTag>
            <w:r w:rsidRPr="0049417E">
              <w:rPr>
                <w:b w:val="0"/>
                <w:sz w:val="20"/>
              </w:rPr>
              <w:t>. Казань, 420111</w:t>
            </w:r>
          </w:p>
          <w:p w:rsidR="00AA1E2E" w:rsidRPr="0014341F" w:rsidRDefault="00AA1E2E" w:rsidP="00AA1E2E"/>
        </w:tc>
        <w:tc>
          <w:tcPr>
            <w:tcW w:w="1418" w:type="dxa"/>
          </w:tcPr>
          <w:p w:rsidR="00A27F9E" w:rsidRDefault="00736C32" w:rsidP="0014341F">
            <w:pPr>
              <w:ind w:left="7" w:hanging="7"/>
              <w:jc w:val="center"/>
            </w:pPr>
            <w:r>
              <w:rPr>
                <w:noProof/>
              </w:rPr>
              <w:drawing>
                <wp:inline distT="0" distB="0" distL="0" distR="0">
                  <wp:extent cx="72390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8B4254" w:rsidRDefault="008B4254" w:rsidP="00883C9A">
            <w:pPr>
              <w:ind w:left="7" w:hanging="7"/>
              <w:jc w:val="center"/>
            </w:pPr>
          </w:p>
        </w:tc>
        <w:tc>
          <w:tcPr>
            <w:tcW w:w="4253" w:type="dxa"/>
            <w:vAlign w:val="center"/>
          </w:tcPr>
          <w:p w:rsidR="008B4254" w:rsidRPr="0014341F" w:rsidRDefault="008F709A" w:rsidP="007A5EE8">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EF3281" w:rsidRDefault="008B4254" w:rsidP="00613B4E">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
          <w:p w:rsidR="007A5EE8" w:rsidRPr="007A5EE8" w:rsidRDefault="007A5EE8" w:rsidP="0057313A">
            <w:pPr>
              <w:spacing w:line="360" w:lineRule="exact"/>
              <w:jc w:val="center"/>
            </w:pPr>
            <w:r w:rsidRPr="00500DE5">
              <w:rPr>
                <w:spacing w:val="-14"/>
                <w:sz w:val="26"/>
                <w:szCs w:val="26"/>
              </w:rPr>
              <w:t>КАЗНАЧЫЛЫК ДЕПАРТАМЕНТЫ</w:t>
            </w:r>
          </w:p>
          <w:p w:rsidR="008B4254" w:rsidRPr="0014341F" w:rsidRDefault="007A5EE8" w:rsidP="0057313A">
            <w:pPr>
              <w:pStyle w:val="1"/>
              <w:spacing w:line="340" w:lineRule="exact"/>
              <w:ind w:left="-68"/>
              <w:rPr>
                <w:rFonts w:ascii="Times New Roman" w:hAnsi="Times New Roman"/>
                <w:b w:val="0"/>
                <w:sz w:val="20"/>
              </w:rPr>
            </w:pPr>
            <w:r w:rsidRPr="0049417E">
              <w:rPr>
                <w:b w:val="0"/>
                <w:sz w:val="20"/>
              </w:rPr>
              <w:t>У</w:t>
            </w:r>
            <w:r w:rsidRPr="0049417E">
              <w:rPr>
                <w:b w:val="0"/>
                <w:sz w:val="20"/>
                <w:lang w:val="tt-RU"/>
              </w:rPr>
              <w:t>ң</w:t>
            </w:r>
            <w:r w:rsidRPr="0049417E">
              <w:rPr>
                <w:b w:val="0"/>
                <w:sz w:val="20"/>
                <w:lang w:val="be-BY"/>
              </w:rPr>
              <w:t xml:space="preserve"> як Болак ур., 5 нче йорт, Казан, 420111</w:t>
            </w:r>
          </w:p>
          <w:p w:rsidR="00AA1E2E" w:rsidRPr="0014341F" w:rsidRDefault="00AA1E2E" w:rsidP="00AA1E2E"/>
        </w:tc>
      </w:tr>
    </w:tbl>
    <w:p w:rsidR="008B4254" w:rsidRPr="00B249BB" w:rsidRDefault="007A5EE8" w:rsidP="00CB0B5F">
      <w:pPr>
        <w:pBdr>
          <w:bottom w:val="single" w:sz="12" w:space="4" w:color="auto"/>
        </w:pBdr>
        <w:tabs>
          <w:tab w:val="left" w:pos="9639"/>
        </w:tabs>
        <w:spacing w:after="120" w:line="216" w:lineRule="auto"/>
        <w:ind w:right="566"/>
        <w:jc w:val="center"/>
        <w:rPr>
          <w:lang w:val="en-US"/>
        </w:rPr>
      </w:pPr>
      <w:r w:rsidRPr="0049417E">
        <w:t>Т</w:t>
      </w:r>
      <w:r w:rsidRPr="0049417E">
        <w:rPr>
          <w:lang w:val="de-DE"/>
        </w:rPr>
        <w:t>ел.: (843)291-94-00,  факс: (843)292-19-17,</w:t>
      </w:r>
      <w:r w:rsidRPr="0049417E">
        <w:rPr>
          <w:lang w:val="en-US"/>
        </w:rPr>
        <w:t xml:space="preserve"> </w:t>
      </w:r>
      <w:r w:rsidRPr="0049417E">
        <w:rPr>
          <w:lang w:val="de-DE"/>
        </w:rPr>
        <w:t xml:space="preserve">E-mail: </w:t>
      </w:r>
      <w:hyperlink r:id="rId7" w:history="1">
        <w:r w:rsidRPr="0049417E">
          <w:rPr>
            <w:lang w:val="en-US"/>
          </w:rPr>
          <w:t>kazna@tatar.ru</w:t>
        </w:r>
      </w:hyperlink>
      <w:r w:rsidRPr="0049417E">
        <w:rPr>
          <w:lang w:val="en-US"/>
        </w:rPr>
        <w:t>, www.minfin.tatarstan.ru</w:t>
      </w:r>
    </w:p>
    <w:tbl>
      <w:tblPr>
        <w:tblW w:w="10206" w:type="dxa"/>
        <w:tblInd w:w="70" w:type="dxa"/>
        <w:tblLayout w:type="fixed"/>
        <w:tblCellMar>
          <w:left w:w="70" w:type="dxa"/>
          <w:right w:w="70" w:type="dxa"/>
        </w:tblCellMar>
        <w:tblLook w:val="0000"/>
      </w:tblPr>
      <w:tblGrid>
        <w:gridCol w:w="709"/>
        <w:gridCol w:w="1701"/>
        <w:gridCol w:w="426"/>
        <w:gridCol w:w="1985"/>
        <w:gridCol w:w="5385"/>
      </w:tblGrid>
      <w:tr w:rsidR="00CA7357" w:rsidTr="00BC7A0B">
        <w:trPr>
          <w:trHeight w:hRule="exact" w:val="340"/>
        </w:trPr>
        <w:tc>
          <w:tcPr>
            <w:tcW w:w="2410" w:type="dxa"/>
            <w:gridSpan w:val="2"/>
            <w:tcBorders>
              <w:bottom w:val="single" w:sz="4" w:space="0" w:color="auto"/>
            </w:tcBorders>
          </w:tcPr>
          <w:p w:rsidR="00CA7357" w:rsidRPr="00006A09" w:rsidRDefault="00CA7357" w:rsidP="002B1DDC">
            <w:pPr>
              <w:tabs>
                <w:tab w:val="left" w:pos="2198"/>
              </w:tabs>
              <w:spacing w:before="80"/>
              <w:ind w:right="72"/>
              <w:jc w:val="right"/>
              <w:rPr>
                <w:sz w:val="24"/>
                <w:lang w:val="en-US"/>
              </w:rPr>
            </w:pPr>
          </w:p>
        </w:tc>
        <w:tc>
          <w:tcPr>
            <w:tcW w:w="426" w:type="dxa"/>
          </w:tcPr>
          <w:p w:rsidR="00CA7357" w:rsidRDefault="008A284D" w:rsidP="00FC41CD">
            <w:pPr>
              <w:spacing w:before="120"/>
              <w:rPr>
                <w:b/>
              </w:rPr>
            </w:pPr>
            <w:r>
              <w:t>№</w:t>
            </w:r>
          </w:p>
        </w:tc>
        <w:tc>
          <w:tcPr>
            <w:tcW w:w="1985" w:type="dxa"/>
            <w:tcBorders>
              <w:bottom w:val="single" w:sz="4" w:space="0" w:color="auto"/>
            </w:tcBorders>
          </w:tcPr>
          <w:p w:rsidR="00CA7357" w:rsidRPr="00DA6B5A" w:rsidRDefault="00DA6B5A" w:rsidP="009E45DB">
            <w:pPr>
              <w:spacing w:before="80"/>
              <w:rPr>
                <w:sz w:val="24"/>
              </w:rPr>
            </w:pPr>
            <w:r>
              <w:rPr>
                <w:sz w:val="24"/>
              </w:rPr>
              <w:t>21-11</w:t>
            </w:r>
          </w:p>
        </w:tc>
        <w:tc>
          <w:tcPr>
            <w:tcW w:w="5385" w:type="dxa"/>
          </w:tcPr>
          <w:p w:rsidR="00CA7357" w:rsidRPr="003E4176" w:rsidRDefault="00CA7357" w:rsidP="00BC7A0B">
            <w:pPr>
              <w:rPr>
                <w:sz w:val="28"/>
                <w:szCs w:val="28"/>
                <w:lang w:val="en-US"/>
              </w:rPr>
            </w:pPr>
          </w:p>
        </w:tc>
      </w:tr>
      <w:tr w:rsidR="00FC41CD" w:rsidTr="00BC7A0B">
        <w:trPr>
          <w:trHeight w:hRule="exact" w:val="360"/>
        </w:trPr>
        <w:tc>
          <w:tcPr>
            <w:tcW w:w="709" w:type="dxa"/>
            <w:tcBorders>
              <w:top w:val="single" w:sz="4" w:space="0" w:color="auto"/>
            </w:tcBorders>
          </w:tcPr>
          <w:p w:rsidR="00FC41CD" w:rsidRDefault="00FC41CD" w:rsidP="00FC41CD">
            <w:pPr>
              <w:spacing w:before="160"/>
              <w:ind w:left="-68"/>
              <w:rPr>
                <w:b/>
              </w:rPr>
            </w:pPr>
            <w:r>
              <w:t>На №</w:t>
            </w:r>
          </w:p>
        </w:tc>
        <w:tc>
          <w:tcPr>
            <w:tcW w:w="1701" w:type="dxa"/>
            <w:tcBorders>
              <w:top w:val="single" w:sz="4" w:space="0" w:color="auto"/>
              <w:bottom w:val="single" w:sz="4" w:space="0" w:color="auto"/>
            </w:tcBorders>
          </w:tcPr>
          <w:p w:rsidR="00FC41CD" w:rsidRPr="00006A09" w:rsidRDefault="00FC41CD" w:rsidP="00BE130A">
            <w:pPr>
              <w:tabs>
                <w:tab w:val="left" w:pos="2198"/>
              </w:tabs>
              <w:spacing w:before="80"/>
              <w:ind w:right="-68"/>
              <w:rPr>
                <w:sz w:val="24"/>
                <w:lang w:val="en-US"/>
              </w:rPr>
            </w:pPr>
          </w:p>
        </w:tc>
        <w:tc>
          <w:tcPr>
            <w:tcW w:w="426" w:type="dxa"/>
          </w:tcPr>
          <w:p w:rsidR="00FC41CD" w:rsidRPr="00FC41CD" w:rsidRDefault="00FC41CD" w:rsidP="00CD2CB6">
            <w:pPr>
              <w:tabs>
                <w:tab w:val="left" w:pos="2198"/>
              </w:tabs>
              <w:spacing w:before="160"/>
              <w:ind w:right="-68"/>
            </w:pPr>
            <w:r w:rsidRPr="00FC41CD">
              <w:t>от</w:t>
            </w:r>
          </w:p>
        </w:tc>
        <w:tc>
          <w:tcPr>
            <w:tcW w:w="1985" w:type="dxa"/>
            <w:tcBorders>
              <w:top w:val="single" w:sz="4" w:space="0" w:color="auto"/>
              <w:bottom w:val="single" w:sz="4" w:space="0" w:color="auto"/>
            </w:tcBorders>
          </w:tcPr>
          <w:p w:rsidR="00FC41CD" w:rsidRPr="00006A09" w:rsidRDefault="00FC41CD" w:rsidP="00BE130A">
            <w:pPr>
              <w:tabs>
                <w:tab w:val="left" w:pos="2198"/>
              </w:tabs>
              <w:spacing w:before="80"/>
              <w:ind w:right="-68"/>
              <w:rPr>
                <w:sz w:val="24"/>
                <w:lang w:val="en-US"/>
              </w:rPr>
            </w:pPr>
          </w:p>
        </w:tc>
        <w:tc>
          <w:tcPr>
            <w:tcW w:w="5385" w:type="dxa"/>
          </w:tcPr>
          <w:p w:rsidR="00FC41CD" w:rsidRPr="003E4176" w:rsidRDefault="00FC41CD" w:rsidP="00BC7A0B">
            <w:pPr>
              <w:spacing w:line="192" w:lineRule="auto"/>
              <w:rPr>
                <w:position w:val="16"/>
                <w:sz w:val="28"/>
                <w:szCs w:val="28"/>
              </w:rPr>
            </w:pPr>
          </w:p>
        </w:tc>
      </w:tr>
      <w:tr w:rsidR="00006A09" w:rsidTr="00BC7A0B">
        <w:trPr>
          <w:trHeight w:hRule="exact" w:val="443"/>
        </w:trPr>
        <w:tc>
          <w:tcPr>
            <w:tcW w:w="709" w:type="dxa"/>
          </w:tcPr>
          <w:p w:rsidR="00006A09" w:rsidRDefault="00006A09" w:rsidP="00237B18">
            <w:pPr>
              <w:spacing w:before="160"/>
              <w:rPr>
                <w:b/>
                <w:sz w:val="16"/>
              </w:rPr>
            </w:pPr>
          </w:p>
        </w:tc>
        <w:tc>
          <w:tcPr>
            <w:tcW w:w="4112" w:type="dxa"/>
            <w:gridSpan w:val="3"/>
          </w:tcPr>
          <w:p w:rsidR="00006A09" w:rsidRPr="00006A09" w:rsidRDefault="00006A09" w:rsidP="00237B18">
            <w:pPr>
              <w:spacing w:before="160" w:line="192" w:lineRule="auto"/>
              <w:rPr>
                <w:b/>
                <w:position w:val="16"/>
                <w:sz w:val="24"/>
                <w:lang w:val="en-US"/>
              </w:rPr>
            </w:pPr>
          </w:p>
        </w:tc>
        <w:tc>
          <w:tcPr>
            <w:tcW w:w="5385" w:type="dxa"/>
          </w:tcPr>
          <w:p w:rsidR="00AA117F" w:rsidRDefault="00AA117F" w:rsidP="00BC7A0B">
            <w:pPr>
              <w:spacing w:line="192" w:lineRule="auto"/>
              <w:rPr>
                <w:b/>
                <w:position w:val="16"/>
                <w:sz w:val="24"/>
              </w:rPr>
            </w:pPr>
          </w:p>
        </w:tc>
      </w:tr>
    </w:tbl>
    <w:p w:rsidR="008C4608" w:rsidRDefault="00E366F4" w:rsidP="00E366F4">
      <w:pPr>
        <w:pStyle w:val="HTML"/>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СООБЩЕНИЕ О РЕЗУЛЬТАТАХ  КОНКУРСА</w:t>
      </w:r>
    </w:p>
    <w:p w:rsidR="00E366F4" w:rsidRDefault="00E366F4" w:rsidP="00E366F4">
      <w:pPr>
        <w:pStyle w:val="HTML"/>
        <w:shd w:val="clear" w:color="auto" w:fill="FFFFFF"/>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НА ВКЛЮЧЕНИЕ В КАДРОВЫЙ РЕЗЕРВ</w:t>
      </w:r>
    </w:p>
    <w:p w:rsidR="00E366F4" w:rsidRDefault="00E366F4" w:rsidP="00E366F4">
      <w:pPr>
        <w:pStyle w:val="2"/>
        <w:spacing w:line="276" w:lineRule="auto"/>
      </w:pPr>
    </w:p>
    <w:p w:rsidR="009C7BE2" w:rsidRDefault="00E366F4" w:rsidP="00E366F4">
      <w:pPr>
        <w:pStyle w:val="2"/>
        <w:spacing w:line="276" w:lineRule="auto"/>
        <w:ind w:firstLine="709"/>
      </w:pPr>
      <w:r>
        <w:t>Департамент казначейства Министерства финансов Республики Татарстан по итогам открытого конкурса, состоявшегося  2</w:t>
      </w:r>
      <w:r w:rsidR="00DA6B5A">
        <w:t>8 апреля</w:t>
      </w:r>
      <w:r>
        <w:t xml:space="preserve"> 201</w:t>
      </w:r>
      <w:r w:rsidR="00DA6B5A">
        <w:t>5</w:t>
      </w:r>
      <w:r>
        <w:t xml:space="preserve"> года на право быть включенным в кадровый резерв</w:t>
      </w:r>
      <w:r w:rsidR="009C7BE2">
        <w:t>:</w:t>
      </w:r>
    </w:p>
    <w:p w:rsidR="009468CC" w:rsidRPr="00F97183" w:rsidRDefault="009C7BE2" w:rsidP="009468CC">
      <w:pPr>
        <w:pStyle w:val="2"/>
        <w:spacing w:line="276" w:lineRule="auto"/>
        <w:ind w:firstLine="709"/>
      </w:pPr>
      <w:r w:rsidRPr="00F97183">
        <w:t xml:space="preserve"> на ведущую группу должностей </w:t>
      </w:r>
      <w:r w:rsidR="00DA6B5A" w:rsidRPr="00F97183">
        <w:t>юридического отдела  Департамента казначейства Министерства финансов Республики Татарстан, отдела исполнения программ целевых бюджетных фондов Департамента казначейства Министерства финансов Республики Татарстан, отдела финансирования программ дорожного строительства Департамента казначейства Министерства финансов Республики Татарстан, территориального отделения Департамента казначейства Министерства финансов Республики Татарстан Арского района, отдела учета и отчетности территориального отделения Департамента казначейства Министерства финансов Республики Татарстан Дрожжановского района, отдела финансирования местного бюджета территориального отделения Департамента казначейства Министерства финансов Республики Татарстан г.Казани, отдела учета и отчетности территориального отделения Департамента казначейства Министерства финансов Республики Татарстан Камско-Устьинского района, территориального отделения Департамента казначейства Министерства финансов Республики Татарстан Тетюшского района</w:t>
      </w:r>
      <w:r w:rsidR="008C4608">
        <w:t xml:space="preserve">, </w:t>
      </w:r>
      <w:r w:rsidR="009468CC" w:rsidRPr="00F97183">
        <w:t xml:space="preserve"> </w:t>
      </w:r>
      <w:r w:rsidR="008C4608">
        <w:t>н</w:t>
      </w:r>
      <w:r w:rsidR="008C4608" w:rsidRPr="008C4608">
        <w:t xml:space="preserve">а старшую группу должностей отдела финансирования местного бюджета территориального отделения Департамента казначейства Министерства финансов Республики Татарстан г.Казани, отдела учета и отчетности территориального отделения Департамента казначейства Министерства финансов Республики Татарстан Алексеевского района </w:t>
      </w:r>
      <w:r w:rsidR="009468CC" w:rsidRPr="00F97183">
        <w:t xml:space="preserve">сообщает, что в результате оценки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победителями конкурса на включение в кадровый резерв на ведущую группу должностей признаны: </w:t>
      </w:r>
    </w:p>
    <w:p w:rsidR="009468CC" w:rsidRPr="00F97183" w:rsidRDefault="009468CC" w:rsidP="009468CC">
      <w:pPr>
        <w:pStyle w:val="3"/>
        <w:spacing w:after="0"/>
        <w:ind w:firstLine="720"/>
        <w:jc w:val="both"/>
        <w:rPr>
          <w:sz w:val="28"/>
          <w:szCs w:val="28"/>
        </w:rPr>
      </w:pPr>
      <w:r w:rsidRPr="00F97183">
        <w:rPr>
          <w:sz w:val="28"/>
          <w:szCs w:val="28"/>
        </w:rPr>
        <w:t>- Юридическ</w:t>
      </w:r>
      <w:r w:rsidR="008C4608">
        <w:rPr>
          <w:sz w:val="28"/>
          <w:szCs w:val="28"/>
        </w:rPr>
        <w:t>ий</w:t>
      </w:r>
      <w:r w:rsidRPr="00F97183">
        <w:rPr>
          <w:sz w:val="28"/>
          <w:szCs w:val="28"/>
        </w:rPr>
        <w:t xml:space="preserve"> отдел  Департамента казначейства Министерства финансов Республики Татарстан – Мухаметзянова Эльвира Рашитовна;</w:t>
      </w:r>
    </w:p>
    <w:p w:rsidR="009468CC" w:rsidRPr="00F97183" w:rsidRDefault="009468CC" w:rsidP="009468CC">
      <w:pPr>
        <w:pStyle w:val="3"/>
        <w:spacing w:after="0"/>
        <w:ind w:firstLine="720"/>
        <w:jc w:val="both"/>
        <w:rPr>
          <w:sz w:val="28"/>
          <w:szCs w:val="28"/>
        </w:rPr>
      </w:pPr>
    </w:p>
    <w:p w:rsidR="009468CC" w:rsidRDefault="00F97183" w:rsidP="009468CC">
      <w:pPr>
        <w:pStyle w:val="3"/>
        <w:spacing w:after="0"/>
        <w:ind w:firstLine="720"/>
        <w:jc w:val="both"/>
        <w:rPr>
          <w:sz w:val="28"/>
          <w:szCs w:val="28"/>
        </w:rPr>
      </w:pPr>
      <w:r w:rsidRPr="00F97183">
        <w:rPr>
          <w:sz w:val="28"/>
          <w:szCs w:val="28"/>
        </w:rPr>
        <w:lastRenderedPageBreak/>
        <w:t xml:space="preserve">- </w:t>
      </w:r>
      <w:r w:rsidR="009468CC" w:rsidRPr="00F97183">
        <w:rPr>
          <w:sz w:val="28"/>
          <w:szCs w:val="28"/>
        </w:rPr>
        <w:t xml:space="preserve">Отдел исполнения программ целевых бюджетных фондов Департамента казначейства Министерства финансов Республики Татарстан </w:t>
      </w:r>
      <w:r w:rsidRPr="00F97183">
        <w:rPr>
          <w:sz w:val="28"/>
          <w:szCs w:val="28"/>
        </w:rPr>
        <w:t>–</w:t>
      </w:r>
      <w:r w:rsidR="009468CC" w:rsidRPr="00F97183">
        <w:rPr>
          <w:sz w:val="28"/>
          <w:szCs w:val="28"/>
        </w:rPr>
        <w:t xml:space="preserve"> </w:t>
      </w:r>
      <w:r w:rsidRPr="00F97183">
        <w:rPr>
          <w:sz w:val="28"/>
          <w:szCs w:val="28"/>
        </w:rPr>
        <w:t>Федорова Ирина Аркадьевна</w:t>
      </w:r>
      <w:r w:rsidR="009468CC" w:rsidRPr="00F97183">
        <w:rPr>
          <w:sz w:val="28"/>
          <w:szCs w:val="28"/>
        </w:rPr>
        <w:t>;</w:t>
      </w:r>
    </w:p>
    <w:p w:rsidR="008C4608" w:rsidRPr="00F97183" w:rsidRDefault="008C4608" w:rsidP="009468CC">
      <w:pPr>
        <w:pStyle w:val="3"/>
        <w:spacing w:after="0"/>
        <w:ind w:firstLine="720"/>
        <w:jc w:val="both"/>
        <w:rPr>
          <w:sz w:val="28"/>
          <w:szCs w:val="28"/>
        </w:rPr>
      </w:pPr>
    </w:p>
    <w:p w:rsidR="009468CC" w:rsidRDefault="00F97183" w:rsidP="008C4608">
      <w:pPr>
        <w:pStyle w:val="3"/>
        <w:spacing w:after="0"/>
        <w:ind w:firstLine="708"/>
        <w:jc w:val="both"/>
        <w:rPr>
          <w:sz w:val="28"/>
          <w:szCs w:val="28"/>
        </w:rPr>
      </w:pPr>
      <w:r>
        <w:rPr>
          <w:sz w:val="28"/>
          <w:szCs w:val="28"/>
        </w:rPr>
        <w:t xml:space="preserve">- </w:t>
      </w:r>
      <w:r w:rsidR="009468CC" w:rsidRPr="00F97183">
        <w:rPr>
          <w:sz w:val="28"/>
          <w:szCs w:val="28"/>
        </w:rPr>
        <w:t xml:space="preserve">Отдел финансирования программ дорожного строительства Департамента казначейства Министерства финансов Республики Татарстан – </w:t>
      </w:r>
      <w:r>
        <w:rPr>
          <w:sz w:val="28"/>
          <w:szCs w:val="28"/>
        </w:rPr>
        <w:t>Миндубаева Сирина Равильевна, Валитова Альбина Альфировна и Трескина Татьяна Александровна</w:t>
      </w:r>
    </w:p>
    <w:p w:rsidR="008C4608" w:rsidRPr="00F97183" w:rsidRDefault="008C4608" w:rsidP="008C4608">
      <w:pPr>
        <w:pStyle w:val="3"/>
        <w:spacing w:after="0"/>
        <w:ind w:firstLine="708"/>
        <w:jc w:val="both"/>
        <w:rPr>
          <w:sz w:val="28"/>
          <w:szCs w:val="28"/>
        </w:rPr>
      </w:pPr>
    </w:p>
    <w:p w:rsidR="009468CC" w:rsidRPr="00F97183" w:rsidRDefault="00F97183" w:rsidP="009468CC">
      <w:pPr>
        <w:pStyle w:val="3"/>
        <w:spacing w:after="0"/>
        <w:ind w:firstLine="720"/>
        <w:jc w:val="both"/>
        <w:rPr>
          <w:sz w:val="28"/>
          <w:szCs w:val="28"/>
        </w:rPr>
      </w:pPr>
      <w:r>
        <w:rPr>
          <w:sz w:val="28"/>
          <w:szCs w:val="28"/>
        </w:rPr>
        <w:t xml:space="preserve">- </w:t>
      </w:r>
      <w:r w:rsidR="009468CC" w:rsidRPr="00F97183">
        <w:rPr>
          <w:sz w:val="28"/>
          <w:szCs w:val="28"/>
        </w:rPr>
        <w:t>территориально</w:t>
      </w:r>
      <w:r w:rsidR="008C4608">
        <w:rPr>
          <w:sz w:val="28"/>
          <w:szCs w:val="28"/>
        </w:rPr>
        <w:t>е</w:t>
      </w:r>
      <w:r w:rsidR="009468CC" w:rsidRPr="00F97183">
        <w:rPr>
          <w:sz w:val="28"/>
          <w:szCs w:val="28"/>
        </w:rPr>
        <w:t xml:space="preserve"> отделени</w:t>
      </w:r>
      <w:r w:rsidR="008C4608">
        <w:rPr>
          <w:sz w:val="28"/>
          <w:szCs w:val="28"/>
        </w:rPr>
        <w:t>е</w:t>
      </w:r>
      <w:r w:rsidR="009468CC" w:rsidRPr="00F97183">
        <w:rPr>
          <w:sz w:val="28"/>
          <w:szCs w:val="28"/>
        </w:rPr>
        <w:t xml:space="preserve"> Департамента казначейства Министерства финансов Республики Татарстан Арского района – </w:t>
      </w:r>
      <w:r>
        <w:rPr>
          <w:sz w:val="28"/>
          <w:szCs w:val="28"/>
        </w:rPr>
        <w:t>Файзрахманов Ирек Ибрагимович</w:t>
      </w:r>
    </w:p>
    <w:p w:rsidR="009468CC" w:rsidRPr="00AD78C6" w:rsidRDefault="009468CC" w:rsidP="00F97183">
      <w:pPr>
        <w:pStyle w:val="3"/>
        <w:spacing w:after="0"/>
        <w:jc w:val="both"/>
        <w:rPr>
          <w:b/>
          <w:sz w:val="28"/>
          <w:szCs w:val="28"/>
        </w:rPr>
      </w:pPr>
    </w:p>
    <w:p w:rsidR="009468CC" w:rsidRDefault="00F97183" w:rsidP="009468CC">
      <w:pPr>
        <w:pStyle w:val="a3"/>
        <w:ind w:firstLine="720"/>
        <w:jc w:val="both"/>
        <w:rPr>
          <w:sz w:val="28"/>
          <w:szCs w:val="28"/>
        </w:rPr>
      </w:pPr>
      <w:r>
        <w:rPr>
          <w:sz w:val="28"/>
          <w:szCs w:val="28"/>
        </w:rPr>
        <w:t xml:space="preserve">- </w:t>
      </w:r>
      <w:r w:rsidR="008C4608">
        <w:rPr>
          <w:sz w:val="28"/>
          <w:szCs w:val="28"/>
        </w:rPr>
        <w:t>Отдел</w:t>
      </w:r>
      <w:r w:rsidR="009468CC">
        <w:rPr>
          <w:sz w:val="28"/>
          <w:szCs w:val="28"/>
        </w:rPr>
        <w:t xml:space="preserve"> учета и отчетности территориального отделения Департамента казначейства </w:t>
      </w:r>
      <w:r w:rsidR="009468CC" w:rsidRPr="00914E23">
        <w:rPr>
          <w:sz w:val="28"/>
          <w:szCs w:val="28"/>
        </w:rPr>
        <w:t>Министерства финансов Республики Татарстан</w:t>
      </w:r>
      <w:r w:rsidR="009468CC">
        <w:rPr>
          <w:sz w:val="28"/>
          <w:szCs w:val="28"/>
        </w:rPr>
        <w:t xml:space="preserve"> Дрожжановского района – </w:t>
      </w:r>
      <w:r>
        <w:rPr>
          <w:sz w:val="28"/>
          <w:szCs w:val="28"/>
        </w:rPr>
        <w:t>Хусаинова Эндже Расыховна</w:t>
      </w:r>
    </w:p>
    <w:p w:rsidR="009468CC" w:rsidRPr="00AD78C6" w:rsidRDefault="009468CC" w:rsidP="00F97183">
      <w:pPr>
        <w:pStyle w:val="3"/>
        <w:spacing w:after="0"/>
        <w:jc w:val="both"/>
        <w:rPr>
          <w:b/>
          <w:sz w:val="28"/>
          <w:szCs w:val="28"/>
        </w:rPr>
      </w:pPr>
    </w:p>
    <w:p w:rsidR="009468CC" w:rsidRPr="00F97183" w:rsidRDefault="00F97183" w:rsidP="009468CC">
      <w:pPr>
        <w:pStyle w:val="3"/>
        <w:spacing w:after="0"/>
        <w:ind w:firstLine="720"/>
        <w:jc w:val="both"/>
        <w:rPr>
          <w:sz w:val="28"/>
          <w:szCs w:val="28"/>
        </w:rPr>
      </w:pPr>
      <w:r w:rsidRPr="00F97183">
        <w:rPr>
          <w:sz w:val="28"/>
          <w:szCs w:val="28"/>
        </w:rPr>
        <w:t xml:space="preserve">- </w:t>
      </w:r>
      <w:r w:rsidR="009468CC" w:rsidRPr="00F97183">
        <w:rPr>
          <w:sz w:val="28"/>
          <w:szCs w:val="28"/>
        </w:rPr>
        <w:t xml:space="preserve">Отдел финансирования местного бюджета территориального отделения Департамента казначейства Министерства финансов Республики Татарстан г.Казани </w:t>
      </w:r>
      <w:r>
        <w:rPr>
          <w:sz w:val="28"/>
          <w:szCs w:val="28"/>
        </w:rPr>
        <w:t>–</w:t>
      </w:r>
      <w:r w:rsidR="009468CC" w:rsidRPr="00F97183">
        <w:rPr>
          <w:sz w:val="28"/>
          <w:szCs w:val="28"/>
        </w:rPr>
        <w:t xml:space="preserve"> </w:t>
      </w:r>
      <w:r>
        <w:rPr>
          <w:sz w:val="28"/>
          <w:szCs w:val="28"/>
        </w:rPr>
        <w:t>Рахимова Регина Валерьевна</w:t>
      </w:r>
    </w:p>
    <w:p w:rsidR="009468CC" w:rsidRDefault="009468CC" w:rsidP="009468CC">
      <w:pPr>
        <w:pStyle w:val="3"/>
        <w:spacing w:after="0"/>
        <w:ind w:firstLine="720"/>
        <w:jc w:val="both"/>
        <w:rPr>
          <w:sz w:val="28"/>
          <w:szCs w:val="28"/>
        </w:rPr>
      </w:pPr>
    </w:p>
    <w:p w:rsidR="009468CC" w:rsidRDefault="008C4608" w:rsidP="009468CC">
      <w:pPr>
        <w:pStyle w:val="a3"/>
        <w:ind w:firstLine="720"/>
        <w:jc w:val="both"/>
        <w:rPr>
          <w:sz w:val="28"/>
          <w:szCs w:val="28"/>
        </w:rPr>
      </w:pPr>
      <w:r>
        <w:rPr>
          <w:sz w:val="28"/>
          <w:szCs w:val="28"/>
        </w:rPr>
        <w:t xml:space="preserve">- </w:t>
      </w:r>
      <w:r w:rsidR="009468CC">
        <w:rPr>
          <w:sz w:val="28"/>
          <w:szCs w:val="28"/>
        </w:rPr>
        <w:t xml:space="preserve">Отдел учета и отчетности территориального отделения Департамента казначейства </w:t>
      </w:r>
      <w:r w:rsidR="009468CC" w:rsidRPr="00914E23">
        <w:rPr>
          <w:sz w:val="28"/>
          <w:szCs w:val="28"/>
        </w:rPr>
        <w:t>Министерства финансов Республики Татарстан</w:t>
      </w:r>
      <w:r w:rsidR="009468CC">
        <w:rPr>
          <w:sz w:val="28"/>
          <w:szCs w:val="28"/>
        </w:rPr>
        <w:t xml:space="preserve"> Камско-Устьинского района </w:t>
      </w:r>
      <w:r w:rsidR="00F97183">
        <w:rPr>
          <w:sz w:val="28"/>
          <w:szCs w:val="28"/>
        </w:rPr>
        <w:t>–</w:t>
      </w:r>
      <w:r w:rsidR="009468CC">
        <w:rPr>
          <w:sz w:val="28"/>
          <w:szCs w:val="28"/>
        </w:rPr>
        <w:t xml:space="preserve"> </w:t>
      </w:r>
      <w:r w:rsidR="00F97183">
        <w:rPr>
          <w:sz w:val="28"/>
          <w:szCs w:val="28"/>
        </w:rPr>
        <w:t>Шайхаттарова Лейла Ильдусовна</w:t>
      </w:r>
    </w:p>
    <w:p w:rsidR="009468CC" w:rsidRDefault="009468CC" w:rsidP="00F97183">
      <w:pPr>
        <w:pStyle w:val="3"/>
        <w:spacing w:after="0"/>
        <w:jc w:val="both"/>
        <w:rPr>
          <w:sz w:val="28"/>
          <w:szCs w:val="28"/>
        </w:rPr>
      </w:pPr>
    </w:p>
    <w:p w:rsidR="009468CC" w:rsidRPr="00F97183" w:rsidRDefault="00F97183" w:rsidP="009468CC">
      <w:pPr>
        <w:pStyle w:val="3"/>
        <w:spacing w:after="0"/>
        <w:ind w:firstLine="720"/>
        <w:jc w:val="both"/>
        <w:rPr>
          <w:sz w:val="28"/>
          <w:szCs w:val="28"/>
        </w:rPr>
      </w:pPr>
      <w:r w:rsidRPr="00F97183">
        <w:rPr>
          <w:sz w:val="28"/>
          <w:szCs w:val="28"/>
        </w:rPr>
        <w:t xml:space="preserve">- </w:t>
      </w:r>
      <w:r w:rsidR="009468CC" w:rsidRPr="00F97183">
        <w:rPr>
          <w:sz w:val="28"/>
          <w:szCs w:val="28"/>
        </w:rPr>
        <w:t>территориально</w:t>
      </w:r>
      <w:r w:rsidR="008C4608">
        <w:rPr>
          <w:sz w:val="28"/>
          <w:szCs w:val="28"/>
        </w:rPr>
        <w:t>е</w:t>
      </w:r>
      <w:r w:rsidR="009468CC" w:rsidRPr="00F97183">
        <w:rPr>
          <w:sz w:val="28"/>
          <w:szCs w:val="28"/>
        </w:rPr>
        <w:t xml:space="preserve"> отделени</w:t>
      </w:r>
      <w:r w:rsidR="008C4608">
        <w:rPr>
          <w:sz w:val="28"/>
          <w:szCs w:val="28"/>
        </w:rPr>
        <w:t>е</w:t>
      </w:r>
      <w:r w:rsidR="009468CC" w:rsidRPr="00F97183">
        <w:rPr>
          <w:sz w:val="28"/>
          <w:szCs w:val="28"/>
        </w:rPr>
        <w:t xml:space="preserve"> Департамента казначейства Министерства финансов Республики Татарстан Тетюшского района </w:t>
      </w:r>
      <w:r w:rsidRPr="00F97183">
        <w:rPr>
          <w:sz w:val="28"/>
          <w:szCs w:val="28"/>
        </w:rPr>
        <w:t>–</w:t>
      </w:r>
      <w:r w:rsidR="009468CC" w:rsidRPr="00F97183">
        <w:rPr>
          <w:sz w:val="28"/>
          <w:szCs w:val="28"/>
        </w:rPr>
        <w:t xml:space="preserve"> </w:t>
      </w:r>
      <w:r w:rsidRPr="00F97183">
        <w:rPr>
          <w:sz w:val="28"/>
          <w:szCs w:val="28"/>
        </w:rPr>
        <w:t>Устинова Наталья Александровна</w:t>
      </w:r>
      <w:r>
        <w:rPr>
          <w:sz w:val="28"/>
          <w:szCs w:val="28"/>
        </w:rPr>
        <w:t>.</w:t>
      </w:r>
    </w:p>
    <w:p w:rsidR="009468CC" w:rsidRDefault="009468CC" w:rsidP="008C4608">
      <w:pPr>
        <w:pStyle w:val="2"/>
        <w:spacing w:line="276" w:lineRule="auto"/>
      </w:pPr>
    </w:p>
    <w:p w:rsidR="00F97183" w:rsidRPr="008C4608" w:rsidRDefault="00F97183" w:rsidP="008C4608">
      <w:pPr>
        <w:pStyle w:val="2"/>
        <w:ind w:firstLine="709"/>
      </w:pPr>
      <w:r w:rsidRPr="008C4608">
        <w:t xml:space="preserve">на старшую группу должностей признаны: </w:t>
      </w:r>
    </w:p>
    <w:p w:rsidR="00F97183" w:rsidRPr="008C4608" w:rsidRDefault="00F97183" w:rsidP="008C4608">
      <w:pPr>
        <w:pStyle w:val="3"/>
        <w:spacing w:after="0"/>
        <w:ind w:firstLine="720"/>
        <w:jc w:val="both"/>
        <w:rPr>
          <w:sz w:val="28"/>
          <w:szCs w:val="28"/>
        </w:rPr>
      </w:pPr>
      <w:r w:rsidRPr="008C4608">
        <w:rPr>
          <w:sz w:val="28"/>
          <w:szCs w:val="28"/>
        </w:rPr>
        <w:t xml:space="preserve">– </w:t>
      </w:r>
      <w:r w:rsidR="008C4608" w:rsidRPr="008C4608">
        <w:rPr>
          <w:sz w:val="28"/>
          <w:szCs w:val="28"/>
        </w:rPr>
        <w:t>отдел финансирования местного бюджета территориального отделения Департамента казначейства Министерства финансов Республики Татарстан г.Казани – Шакирова Гулия Равилевна</w:t>
      </w:r>
    </w:p>
    <w:p w:rsidR="008C4608" w:rsidRPr="008C4608" w:rsidRDefault="008C4608" w:rsidP="008C4608">
      <w:pPr>
        <w:pStyle w:val="3"/>
        <w:spacing w:after="0"/>
        <w:ind w:firstLine="720"/>
        <w:jc w:val="both"/>
        <w:rPr>
          <w:sz w:val="28"/>
          <w:szCs w:val="28"/>
        </w:rPr>
      </w:pPr>
    </w:p>
    <w:p w:rsidR="009468CC" w:rsidRPr="008C4608" w:rsidRDefault="008C4608" w:rsidP="008C4608">
      <w:pPr>
        <w:pStyle w:val="2"/>
        <w:ind w:firstLine="709"/>
      </w:pPr>
      <w:r w:rsidRPr="008C4608">
        <w:t>- отдел учета и отчетности территориального отделения Департамента казначейства Министерства финансов Республики Татарстан Алексеевского района – Ольнева Светлана Анатольевна</w:t>
      </w:r>
      <w:r>
        <w:t>.</w:t>
      </w:r>
    </w:p>
    <w:p w:rsidR="009468CC" w:rsidRDefault="009468CC" w:rsidP="00DA6B5A">
      <w:pPr>
        <w:pStyle w:val="2"/>
        <w:spacing w:line="276" w:lineRule="auto"/>
        <w:ind w:firstLine="709"/>
        <w:rPr>
          <w:b/>
        </w:rPr>
      </w:pPr>
    </w:p>
    <w:p w:rsidR="009468CC" w:rsidRDefault="009468CC" w:rsidP="00DA6B5A">
      <w:pPr>
        <w:pStyle w:val="2"/>
        <w:spacing w:line="276" w:lineRule="auto"/>
        <w:ind w:firstLine="709"/>
        <w:rPr>
          <w:b/>
        </w:rPr>
      </w:pPr>
    </w:p>
    <w:p w:rsidR="00E366F4" w:rsidRDefault="00E366F4" w:rsidP="00E366F4">
      <w:pPr>
        <w:shd w:val="clear" w:color="auto" w:fill="FFFFFF"/>
        <w:spacing w:line="276" w:lineRule="auto"/>
        <w:ind w:firstLine="709"/>
        <w:jc w:val="both"/>
        <w:rPr>
          <w:sz w:val="28"/>
          <w:szCs w:val="28"/>
        </w:rPr>
      </w:pPr>
      <w:r>
        <w:rPr>
          <w:sz w:val="28"/>
          <w:szCs w:val="28"/>
        </w:rPr>
        <w:t xml:space="preserve">Претендентам, не прошедшим конкурс, документы могут быть возвращены по письменному заявлению, направленному по адресу: </w:t>
      </w:r>
      <w:smartTag w:uri="urn:schemas-microsoft-com:office:smarttags" w:element="metricconverter">
        <w:smartTagPr>
          <w:attr w:name="ProductID" w:val="420111, г"/>
        </w:smartTagPr>
        <w:r>
          <w:rPr>
            <w:sz w:val="28"/>
            <w:szCs w:val="28"/>
          </w:rPr>
          <w:t>420111, г</w:t>
        </w:r>
      </w:smartTag>
      <w:r>
        <w:rPr>
          <w:sz w:val="28"/>
          <w:szCs w:val="28"/>
        </w:rPr>
        <w:t xml:space="preserve">.Казань, ул. </w:t>
      </w:r>
      <w:r>
        <w:rPr>
          <w:rFonts w:ascii="SL_Times New Roman" w:hAnsi="SL_Times New Roman"/>
          <w:sz w:val="28"/>
          <w:szCs w:val="28"/>
        </w:rPr>
        <w:t>Право-Булачная</w:t>
      </w:r>
      <w:r w:rsidR="00014316">
        <w:rPr>
          <w:sz w:val="28"/>
          <w:szCs w:val="28"/>
        </w:rPr>
        <w:t>, д. 5,  каб</w:t>
      </w:r>
      <w:r>
        <w:rPr>
          <w:sz w:val="28"/>
          <w:szCs w:val="28"/>
        </w:rPr>
        <w:t>. 306 (отдел кадров).</w:t>
      </w:r>
    </w:p>
    <w:p w:rsidR="00E366F4" w:rsidRDefault="00E366F4" w:rsidP="00014316">
      <w:pPr>
        <w:shd w:val="clear" w:color="auto" w:fill="FFFFFF"/>
        <w:spacing w:line="276" w:lineRule="auto"/>
        <w:jc w:val="both"/>
        <w:rPr>
          <w:sz w:val="28"/>
          <w:szCs w:val="28"/>
        </w:rPr>
      </w:pPr>
    </w:p>
    <w:p w:rsidR="008C4608" w:rsidRDefault="008C4608" w:rsidP="00014316">
      <w:pPr>
        <w:shd w:val="clear" w:color="auto" w:fill="FFFFFF"/>
        <w:spacing w:line="276" w:lineRule="auto"/>
        <w:jc w:val="both"/>
        <w:rPr>
          <w:sz w:val="28"/>
          <w:szCs w:val="28"/>
        </w:rPr>
      </w:pPr>
    </w:p>
    <w:p w:rsidR="00E366F4" w:rsidRDefault="00E366F4" w:rsidP="00E366F4">
      <w:pPr>
        <w:shd w:val="clear" w:color="auto" w:fill="FFFFFF"/>
        <w:spacing w:line="276" w:lineRule="auto"/>
        <w:ind w:firstLine="142"/>
        <w:jc w:val="both"/>
        <w:rPr>
          <w:sz w:val="28"/>
          <w:szCs w:val="28"/>
        </w:rPr>
      </w:pPr>
      <w:r>
        <w:rPr>
          <w:sz w:val="28"/>
          <w:szCs w:val="28"/>
        </w:rPr>
        <w:t xml:space="preserve">Председатель конкурсной, </w:t>
      </w:r>
    </w:p>
    <w:p w:rsidR="00444AC9" w:rsidRPr="00BC7A0B" w:rsidRDefault="00E366F4" w:rsidP="00803A80">
      <w:pPr>
        <w:shd w:val="clear" w:color="auto" w:fill="FFFFFF"/>
        <w:spacing w:line="276" w:lineRule="auto"/>
        <w:ind w:firstLine="142"/>
        <w:jc w:val="both"/>
      </w:pPr>
      <w:r>
        <w:rPr>
          <w:sz w:val="28"/>
          <w:szCs w:val="28"/>
        </w:rPr>
        <w:t>аттестационной комиссии</w:t>
      </w:r>
      <w:r>
        <w:rPr>
          <w:sz w:val="28"/>
          <w:szCs w:val="28"/>
        </w:rPr>
        <w:tab/>
      </w:r>
      <w:r>
        <w:rPr>
          <w:sz w:val="28"/>
          <w:szCs w:val="28"/>
        </w:rPr>
        <w:tab/>
      </w:r>
      <w:r>
        <w:rPr>
          <w:sz w:val="28"/>
          <w:szCs w:val="28"/>
        </w:rPr>
        <w:tab/>
      </w:r>
      <w:r>
        <w:rPr>
          <w:sz w:val="28"/>
          <w:szCs w:val="28"/>
        </w:rPr>
        <w:tab/>
        <w:t xml:space="preserve"> </w:t>
      </w:r>
      <w:r w:rsidR="00014316">
        <w:rPr>
          <w:sz w:val="28"/>
          <w:szCs w:val="28"/>
        </w:rPr>
        <w:t xml:space="preserve">           </w:t>
      </w:r>
      <w:r>
        <w:rPr>
          <w:sz w:val="28"/>
          <w:szCs w:val="28"/>
        </w:rPr>
        <w:t xml:space="preserve">   А.Д.Мингазова</w:t>
      </w:r>
      <w:r>
        <w:rPr>
          <w:bCs/>
          <w:color w:val="FFFFFF"/>
        </w:rPr>
        <w:t xml:space="preserve">                </w:t>
      </w:r>
    </w:p>
    <w:sectPr w:rsidR="00444AC9" w:rsidRPr="00BC7A0B" w:rsidSect="0076263D">
      <w:headerReference w:type="default" r:id="rId8"/>
      <w:pgSz w:w="11906" w:h="16838" w:code="9"/>
      <w:pgMar w:top="851" w:right="567" w:bottom="568" w:left="1134"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C9F" w:rsidRDefault="00DD0C9F">
      <w:r>
        <w:separator/>
      </w:r>
    </w:p>
  </w:endnote>
  <w:endnote w:type="continuationSeparator" w:id="1">
    <w:p w:rsidR="00DD0C9F" w:rsidRDefault="00DD0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C9F" w:rsidRDefault="00DD0C9F">
      <w:r>
        <w:separator/>
      </w:r>
    </w:p>
  </w:footnote>
  <w:footnote w:type="continuationSeparator" w:id="1">
    <w:p w:rsidR="00DD0C9F" w:rsidRDefault="00DD0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3A" w:rsidRPr="00AA117F" w:rsidRDefault="009A47DE">
    <w:pPr>
      <w:pStyle w:val="a3"/>
      <w:jc w:val="center"/>
      <w:rPr>
        <w:sz w:val="28"/>
        <w:szCs w:val="28"/>
      </w:rPr>
    </w:pPr>
    <w:r w:rsidRPr="00AA117F">
      <w:rPr>
        <w:sz w:val="28"/>
        <w:szCs w:val="28"/>
      </w:rPr>
      <w:fldChar w:fldCharType="begin"/>
    </w:r>
    <w:r w:rsidR="0057313A" w:rsidRPr="00AA117F">
      <w:rPr>
        <w:sz w:val="28"/>
        <w:szCs w:val="28"/>
      </w:rPr>
      <w:instrText xml:space="preserve"> PAGE   \* MERGEFORMAT </w:instrText>
    </w:r>
    <w:r w:rsidRPr="00AA117F">
      <w:rPr>
        <w:sz w:val="28"/>
        <w:szCs w:val="28"/>
      </w:rPr>
      <w:fldChar w:fldCharType="separate"/>
    </w:r>
    <w:r w:rsidR="008C4608">
      <w:rPr>
        <w:noProof/>
        <w:sz w:val="28"/>
        <w:szCs w:val="28"/>
      </w:rPr>
      <w:t>2</w:t>
    </w:r>
    <w:r w:rsidRPr="00AA117F">
      <w:rPr>
        <w:sz w:val="28"/>
        <w:szCs w:val="28"/>
      </w:rPr>
      <w:fldChar w:fldCharType="end"/>
    </w:r>
  </w:p>
  <w:p w:rsidR="0057313A" w:rsidRDefault="005731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C65EC"/>
    <w:rsid w:val="00006998"/>
    <w:rsid w:val="00006A09"/>
    <w:rsid w:val="000108C2"/>
    <w:rsid w:val="00014316"/>
    <w:rsid w:val="00051CD7"/>
    <w:rsid w:val="00057354"/>
    <w:rsid w:val="00094464"/>
    <w:rsid w:val="000B1577"/>
    <w:rsid w:val="000C21AA"/>
    <w:rsid w:val="000D6EDE"/>
    <w:rsid w:val="000D76F8"/>
    <w:rsid w:val="000F484F"/>
    <w:rsid w:val="00116FB3"/>
    <w:rsid w:val="00123BD0"/>
    <w:rsid w:val="001313B5"/>
    <w:rsid w:val="00133170"/>
    <w:rsid w:val="0014341F"/>
    <w:rsid w:val="00161D0F"/>
    <w:rsid w:val="00184496"/>
    <w:rsid w:val="001B016C"/>
    <w:rsid w:val="001C11EA"/>
    <w:rsid w:val="001D3994"/>
    <w:rsid w:val="001D6C47"/>
    <w:rsid w:val="00233601"/>
    <w:rsid w:val="00237B18"/>
    <w:rsid w:val="0024424F"/>
    <w:rsid w:val="00270E02"/>
    <w:rsid w:val="00286D3A"/>
    <w:rsid w:val="002910A4"/>
    <w:rsid w:val="002A567D"/>
    <w:rsid w:val="002B1DDC"/>
    <w:rsid w:val="002B4205"/>
    <w:rsid w:val="002C63EE"/>
    <w:rsid w:val="002C6C85"/>
    <w:rsid w:val="002C77F1"/>
    <w:rsid w:val="002D2F60"/>
    <w:rsid w:val="002E4431"/>
    <w:rsid w:val="003156AB"/>
    <w:rsid w:val="00336742"/>
    <w:rsid w:val="0034357E"/>
    <w:rsid w:val="00347A73"/>
    <w:rsid w:val="00366FC9"/>
    <w:rsid w:val="0037039C"/>
    <w:rsid w:val="00393AE5"/>
    <w:rsid w:val="003B60E9"/>
    <w:rsid w:val="003E4176"/>
    <w:rsid w:val="003E56AB"/>
    <w:rsid w:val="003F4D50"/>
    <w:rsid w:val="003F6140"/>
    <w:rsid w:val="00404CB6"/>
    <w:rsid w:val="004130C7"/>
    <w:rsid w:val="004152F7"/>
    <w:rsid w:val="00416D60"/>
    <w:rsid w:val="00440749"/>
    <w:rsid w:val="00440A02"/>
    <w:rsid w:val="00444AC9"/>
    <w:rsid w:val="00477809"/>
    <w:rsid w:val="00496EBC"/>
    <w:rsid w:val="004B73CE"/>
    <w:rsid w:val="004C0782"/>
    <w:rsid w:val="004C792E"/>
    <w:rsid w:val="004F259A"/>
    <w:rsid w:val="005055CC"/>
    <w:rsid w:val="00505968"/>
    <w:rsid w:val="00515D15"/>
    <w:rsid w:val="00527371"/>
    <w:rsid w:val="0053661D"/>
    <w:rsid w:val="005547B9"/>
    <w:rsid w:val="00557C29"/>
    <w:rsid w:val="005643BF"/>
    <w:rsid w:val="0057313A"/>
    <w:rsid w:val="005758C3"/>
    <w:rsid w:val="0058015B"/>
    <w:rsid w:val="005A0150"/>
    <w:rsid w:val="005A446A"/>
    <w:rsid w:val="005A5A52"/>
    <w:rsid w:val="005C0CC1"/>
    <w:rsid w:val="005D17A0"/>
    <w:rsid w:val="005F6024"/>
    <w:rsid w:val="00613B4E"/>
    <w:rsid w:val="00614368"/>
    <w:rsid w:val="0062333E"/>
    <w:rsid w:val="00637B68"/>
    <w:rsid w:val="006456CA"/>
    <w:rsid w:val="006A5700"/>
    <w:rsid w:val="006B1DAF"/>
    <w:rsid w:val="006B71AD"/>
    <w:rsid w:val="006C01D6"/>
    <w:rsid w:val="006C77D2"/>
    <w:rsid w:val="006E26ED"/>
    <w:rsid w:val="006E3028"/>
    <w:rsid w:val="006F2022"/>
    <w:rsid w:val="00702929"/>
    <w:rsid w:val="00705028"/>
    <w:rsid w:val="00715134"/>
    <w:rsid w:val="007216F0"/>
    <w:rsid w:val="00726380"/>
    <w:rsid w:val="00736C32"/>
    <w:rsid w:val="007411C3"/>
    <w:rsid w:val="0075583C"/>
    <w:rsid w:val="0076263D"/>
    <w:rsid w:val="007971B2"/>
    <w:rsid w:val="007A5EE8"/>
    <w:rsid w:val="007B3B1C"/>
    <w:rsid w:val="007D08B9"/>
    <w:rsid w:val="007E5931"/>
    <w:rsid w:val="00803A80"/>
    <w:rsid w:val="008050E4"/>
    <w:rsid w:val="008272CC"/>
    <w:rsid w:val="008310A1"/>
    <w:rsid w:val="00863069"/>
    <w:rsid w:val="008722E9"/>
    <w:rsid w:val="00881598"/>
    <w:rsid w:val="00883C9A"/>
    <w:rsid w:val="00890ECD"/>
    <w:rsid w:val="008944C5"/>
    <w:rsid w:val="008A284D"/>
    <w:rsid w:val="008B4254"/>
    <w:rsid w:val="008C4608"/>
    <w:rsid w:val="008E199E"/>
    <w:rsid w:val="008F709A"/>
    <w:rsid w:val="00907BFD"/>
    <w:rsid w:val="009104EA"/>
    <w:rsid w:val="00915278"/>
    <w:rsid w:val="00932646"/>
    <w:rsid w:val="009468CC"/>
    <w:rsid w:val="009670E6"/>
    <w:rsid w:val="0097551A"/>
    <w:rsid w:val="009A47DE"/>
    <w:rsid w:val="009A52C8"/>
    <w:rsid w:val="009B382E"/>
    <w:rsid w:val="009C7BE2"/>
    <w:rsid w:val="009D3F40"/>
    <w:rsid w:val="009E45DB"/>
    <w:rsid w:val="00A14B2B"/>
    <w:rsid w:val="00A2233B"/>
    <w:rsid w:val="00A27F9E"/>
    <w:rsid w:val="00A37075"/>
    <w:rsid w:val="00A42277"/>
    <w:rsid w:val="00A76EA5"/>
    <w:rsid w:val="00AA117F"/>
    <w:rsid w:val="00AA1E2E"/>
    <w:rsid w:val="00AC3CCA"/>
    <w:rsid w:val="00AD0D03"/>
    <w:rsid w:val="00B111BC"/>
    <w:rsid w:val="00B16467"/>
    <w:rsid w:val="00B239B9"/>
    <w:rsid w:val="00B249BB"/>
    <w:rsid w:val="00B41A57"/>
    <w:rsid w:val="00B53FB1"/>
    <w:rsid w:val="00B61A72"/>
    <w:rsid w:val="00B66DE2"/>
    <w:rsid w:val="00B91E79"/>
    <w:rsid w:val="00BC42D9"/>
    <w:rsid w:val="00BC7A0B"/>
    <w:rsid w:val="00BE130A"/>
    <w:rsid w:val="00BF240B"/>
    <w:rsid w:val="00C01787"/>
    <w:rsid w:val="00C268B9"/>
    <w:rsid w:val="00C4105E"/>
    <w:rsid w:val="00C46867"/>
    <w:rsid w:val="00C72F1C"/>
    <w:rsid w:val="00C85607"/>
    <w:rsid w:val="00C858B4"/>
    <w:rsid w:val="00C97748"/>
    <w:rsid w:val="00CA7357"/>
    <w:rsid w:val="00CB0B5F"/>
    <w:rsid w:val="00CD2CB6"/>
    <w:rsid w:val="00CD4580"/>
    <w:rsid w:val="00CE0970"/>
    <w:rsid w:val="00CE3E77"/>
    <w:rsid w:val="00CF0BF6"/>
    <w:rsid w:val="00D6402B"/>
    <w:rsid w:val="00D8504C"/>
    <w:rsid w:val="00D906B7"/>
    <w:rsid w:val="00D94027"/>
    <w:rsid w:val="00DA6B5A"/>
    <w:rsid w:val="00DD0C9F"/>
    <w:rsid w:val="00DD6385"/>
    <w:rsid w:val="00DE23CA"/>
    <w:rsid w:val="00E20E4E"/>
    <w:rsid w:val="00E266F6"/>
    <w:rsid w:val="00E366F4"/>
    <w:rsid w:val="00E53105"/>
    <w:rsid w:val="00E84D1F"/>
    <w:rsid w:val="00E90B27"/>
    <w:rsid w:val="00E93B69"/>
    <w:rsid w:val="00EA33F8"/>
    <w:rsid w:val="00EC65EC"/>
    <w:rsid w:val="00ED3C18"/>
    <w:rsid w:val="00EF3281"/>
    <w:rsid w:val="00F06AB5"/>
    <w:rsid w:val="00F248A4"/>
    <w:rsid w:val="00F24A98"/>
    <w:rsid w:val="00F40E02"/>
    <w:rsid w:val="00F56591"/>
    <w:rsid w:val="00F91897"/>
    <w:rsid w:val="00F941BA"/>
    <w:rsid w:val="00F97183"/>
    <w:rsid w:val="00FA755F"/>
    <w:rsid w:val="00FC1E2F"/>
    <w:rsid w:val="00FC41CD"/>
    <w:rsid w:val="00FD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6">
    <w:name w:val="МФ РТ"/>
    <w:basedOn w:val="10"/>
    <w:link w:val="a7"/>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7">
    <w:name w:val="МФ РТ Знак"/>
    <w:basedOn w:val="11"/>
    <w:link w:val="a6"/>
    <w:rsid w:val="005C0CC1"/>
    <w:rPr>
      <w:sz w:val="28"/>
      <w:lang w:val="en-US"/>
    </w:rPr>
  </w:style>
  <w:style w:type="character" w:styleId="a8">
    <w:name w:val="Hyperlink"/>
    <w:basedOn w:val="a0"/>
    <w:rsid w:val="00F91897"/>
    <w:rPr>
      <w:color w:val="0000FF"/>
      <w:u w:val="single"/>
    </w:rPr>
  </w:style>
  <w:style w:type="paragraph" w:styleId="a9">
    <w:name w:val="Balloon Text"/>
    <w:basedOn w:val="a"/>
    <w:link w:val="aa"/>
    <w:rsid w:val="002910A4"/>
    <w:rPr>
      <w:rFonts w:ascii="Tahoma" w:hAnsi="Tahoma" w:cs="Tahoma"/>
      <w:sz w:val="16"/>
      <w:szCs w:val="16"/>
    </w:rPr>
  </w:style>
  <w:style w:type="character" w:customStyle="1" w:styleId="aa">
    <w:name w:val="Текст выноски Знак"/>
    <w:basedOn w:val="a0"/>
    <w:link w:val="a9"/>
    <w:rsid w:val="002910A4"/>
    <w:rPr>
      <w:rFonts w:ascii="Tahoma" w:hAnsi="Tahoma" w:cs="Tahoma"/>
      <w:sz w:val="16"/>
      <w:szCs w:val="16"/>
    </w:rPr>
  </w:style>
  <w:style w:type="character" w:customStyle="1" w:styleId="a4">
    <w:name w:val="Верхний колонтитул Знак"/>
    <w:basedOn w:val="a0"/>
    <w:link w:val="a3"/>
    <w:rsid w:val="00AA117F"/>
  </w:style>
  <w:style w:type="paragraph" w:customStyle="1" w:styleId="12">
    <w:name w:val="Стиль1"/>
    <w:basedOn w:val="a"/>
    <w:rsid w:val="00EF3281"/>
    <w:pPr>
      <w:spacing w:line="288" w:lineRule="auto"/>
    </w:pPr>
    <w:rPr>
      <w:sz w:val="28"/>
    </w:rPr>
  </w:style>
  <w:style w:type="paragraph" w:styleId="HTML">
    <w:name w:val="HTML Preformatted"/>
    <w:basedOn w:val="a"/>
    <w:link w:val="HTML0"/>
    <w:semiHidden/>
    <w:unhideWhenUsed/>
    <w:rsid w:val="00DE2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DE23CA"/>
    <w:rPr>
      <w:rFonts w:ascii="Courier New" w:hAnsi="Courier New" w:cs="Courier New"/>
    </w:rPr>
  </w:style>
  <w:style w:type="paragraph" w:styleId="2">
    <w:name w:val="Body Text 2"/>
    <w:basedOn w:val="a"/>
    <w:link w:val="20"/>
    <w:unhideWhenUsed/>
    <w:rsid w:val="00DE23CA"/>
    <w:pPr>
      <w:shd w:val="clear" w:color="auto" w:fill="FFFFFF"/>
      <w:jc w:val="both"/>
    </w:pPr>
    <w:rPr>
      <w:sz w:val="28"/>
      <w:szCs w:val="28"/>
    </w:rPr>
  </w:style>
  <w:style w:type="character" w:customStyle="1" w:styleId="20">
    <w:name w:val="Основной текст 2 Знак"/>
    <w:basedOn w:val="a0"/>
    <w:link w:val="2"/>
    <w:rsid w:val="00DE23CA"/>
    <w:rPr>
      <w:sz w:val="28"/>
      <w:szCs w:val="28"/>
      <w:shd w:val="clear" w:color="auto" w:fill="FFFFFF"/>
    </w:rPr>
  </w:style>
  <w:style w:type="paragraph" w:styleId="3">
    <w:name w:val="Body Text 3"/>
    <w:basedOn w:val="a"/>
    <w:link w:val="30"/>
    <w:unhideWhenUsed/>
    <w:rsid w:val="00DE23CA"/>
    <w:pPr>
      <w:spacing w:after="120"/>
    </w:pPr>
    <w:rPr>
      <w:sz w:val="16"/>
      <w:szCs w:val="16"/>
    </w:rPr>
  </w:style>
  <w:style w:type="character" w:customStyle="1" w:styleId="30">
    <w:name w:val="Основной текст 3 Знак"/>
    <w:basedOn w:val="a0"/>
    <w:link w:val="3"/>
    <w:rsid w:val="00DE23CA"/>
    <w:rPr>
      <w:sz w:val="16"/>
      <w:szCs w:val="16"/>
    </w:rPr>
  </w:style>
</w:styles>
</file>

<file path=word/webSettings.xml><?xml version="1.0" encoding="utf-8"?>
<w:webSettings xmlns:r="http://schemas.openxmlformats.org/officeDocument/2006/relationships" xmlns:w="http://schemas.openxmlformats.org/wordprocessingml/2006/main">
  <w:divs>
    <w:div w:id="187986021">
      <w:bodyDiv w:val="1"/>
      <w:marLeft w:val="0"/>
      <w:marRight w:val="0"/>
      <w:marTop w:val="0"/>
      <w:marBottom w:val="0"/>
      <w:divBdr>
        <w:top w:val="none" w:sz="0" w:space="0" w:color="auto"/>
        <w:left w:val="none" w:sz="0" w:space="0" w:color="auto"/>
        <w:bottom w:val="none" w:sz="0" w:space="0" w:color="auto"/>
        <w:right w:val="none" w:sz="0" w:space="0" w:color="auto"/>
      </w:divBdr>
    </w:div>
    <w:div w:id="552273302">
      <w:bodyDiv w:val="1"/>
      <w:marLeft w:val="0"/>
      <w:marRight w:val="0"/>
      <w:marTop w:val="0"/>
      <w:marBottom w:val="0"/>
      <w:divBdr>
        <w:top w:val="none" w:sz="0" w:space="0" w:color="auto"/>
        <w:left w:val="none" w:sz="0" w:space="0" w:color="auto"/>
        <w:bottom w:val="none" w:sz="0" w:space="0" w:color="auto"/>
        <w:right w:val="none" w:sz="0" w:space="0" w:color="auto"/>
      </w:divBdr>
    </w:div>
    <w:div w:id="16026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zna@tata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shablons\&#1041;&#1083;&#1072;&#1085;&#1082;&#1080;%20&#1044;&#1050;&#1052;&#1060;\&#1041;&#1083;&#1072;&#1085;&#1082;%20&#1044;&#1050;%20&#1052;&#1060;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ДК МФ14.dot</Template>
  <TotalTime>8</TotalTime>
  <Pages>2</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4327</CharactersWithSpaces>
  <SharedDoc>false</SharedDoc>
  <HLinks>
    <vt:vector size="6" baseType="variant">
      <vt:variant>
        <vt:i4>1179691</vt:i4>
      </vt:variant>
      <vt:variant>
        <vt:i4>0</vt:i4>
      </vt:variant>
      <vt:variant>
        <vt:i4>0</vt:i4>
      </vt:variant>
      <vt:variant>
        <vt:i4>5</vt:i4>
      </vt:variant>
      <vt:variant>
        <vt:lpwstr>mailto:kazna@tatar.ru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user</dc:creator>
  <cp:keywords/>
  <dc:description/>
  <cp:lastModifiedBy>KandrashinaLA</cp:lastModifiedBy>
  <cp:revision>2</cp:revision>
  <cp:lastPrinted>2014-09-19T11:51:00Z</cp:lastPrinted>
  <dcterms:created xsi:type="dcterms:W3CDTF">2015-04-28T15:03:00Z</dcterms:created>
  <dcterms:modified xsi:type="dcterms:W3CDTF">2015-04-28T15:03:00Z</dcterms:modified>
</cp:coreProperties>
</file>