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D76CBC" w:rsidRPr="00860A6C" w:rsidTr="002A1727">
        <w:trPr>
          <w:jc w:val="right"/>
        </w:trPr>
        <w:tc>
          <w:tcPr>
            <w:tcW w:w="3084" w:type="dxa"/>
          </w:tcPr>
          <w:p w:rsidR="00D76CBC" w:rsidRPr="00860A6C" w:rsidRDefault="00CF5137" w:rsidP="002A172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95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6CBC" w:rsidRPr="00860A6C" w:rsidRDefault="00D76CBC" w:rsidP="001E4C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202</w:t>
            </w:r>
            <w:r w:rsidR="001E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E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E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BC517B" w:rsidRPr="00860A6C" w:rsidRDefault="00BC517B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3A1570" w:rsidRPr="00860A6C" w:rsidRDefault="003A1570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AC2427" w:rsidRDefault="00AC2427" w:rsidP="00AC2427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  <w:r w:rsidRPr="00860A6C">
        <w:rPr>
          <w:szCs w:val="28"/>
        </w:rPr>
        <w:t xml:space="preserve">Распределение </w:t>
      </w:r>
      <w:r w:rsidRPr="0018244D">
        <w:rPr>
          <w:bCs/>
          <w:szCs w:val="28"/>
        </w:rPr>
        <w:t xml:space="preserve">субсидий </w:t>
      </w:r>
    </w:p>
    <w:p w:rsidR="00AC2427" w:rsidRDefault="00AC2427" w:rsidP="00AC2427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  <w:r w:rsidRPr="0018244D">
        <w:rPr>
          <w:bCs/>
          <w:szCs w:val="28"/>
        </w:rPr>
        <w:t>бюджетам муниципальных образований в целях софинансирования расходных обязательств, возникающих при выполнении органами местного самоуправления полномочий по переселению граждан из аварийного жилищного фонда</w:t>
      </w:r>
      <w:r>
        <w:rPr>
          <w:bCs/>
          <w:szCs w:val="28"/>
        </w:rPr>
        <w:t>,</w:t>
      </w:r>
      <w:r>
        <w:rPr>
          <w:bCs/>
          <w:szCs w:val="28"/>
        </w:rPr>
        <w:t xml:space="preserve"> </w:t>
      </w:r>
    </w:p>
    <w:p w:rsidR="00AC2427" w:rsidRPr="0018244D" w:rsidRDefault="00AC2427" w:rsidP="00AC2427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на 2023 год</w:t>
      </w:r>
    </w:p>
    <w:p w:rsidR="00DD3AD0" w:rsidRPr="001E4C49" w:rsidRDefault="00DD3AD0" w:rsidP="00BC517B">
      <w:pPr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BC517B" w:rsidRPr="001E4C49" w:rsidRDefault="00BC517B" w:rsidP="00BC517B">
      <w:pPr>
        <w:jc w:val="center"/>
        <w:rPr>
          <w:szCs w:val="28"/>
          <w:highlight w:val="yellow"/>
        </w:rPr>
      </w:pPr>
    </w:p>
    <w:p w:rsidR="00BC517B" w:rsidRPr="001E4C49" w:rsidRDefault="00BC517B" w:rsidP="00BC517B">
      <w:pPr>
        <w:ind w:right="-1"/>
        <w:jc w:val="right"/>
        <w:rPr>
          <w:sz w:val="24"/>
          <w:szCs w:val="24"/>
        </w:rPr>
      </w:pP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</w:r>
      <w:r w:rsidRPr="001E4C4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CC7A25" w:rsidRPr="001E4C49" w:rsidTr="00F81318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1E4C49" w:rsidRDefault="00CC7A25" w:rsidP="00AC2427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C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AC242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1E4C49" w:rsidRDefault="00CC7A25" w:rsidP="00AC242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E4C49">
              <w:rPr>
                <w:sz w:val="24"/>
                <w:szCs w:val="24"/>
              </w:rPr>
              <w:t>Сумма</w:t>
            </w:r>
          </w:p>
        </w:tc>
      </w:tr>
      <w:tr w:rsidR="00BC517B" w:rsidRPr="001E4C49" w:rsidTr="00F81318">
        <w:trPr>
          <w:trHeight w:val="276"/>
        </w:trPr>
        <w:tc>
          <w:tcPr>
            <w:tcW w:w="7104" w:type="dxa"/>
          </w:tcPr>
          <w:p w:rsidR="00BC517B" w:rsidRPr="001E4C49" w:rsidRDefault="003A1570" w:rsidP="003A1570">
            <w:pPr>
              <w:spacing w:after="120"/>
              <w:rPr>
                <w:sz w:val="24"/>
                <w:szCs w:val="24"/>
              </w:rPr>
            </w:pPr>
            <w:proofErr w:type="spellStart"/>
            <w:r w:rsidRPr="001E4C49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1E4C4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BC517B" w:rsidRPr="001E4C49" w:rsidRDefault="001E4C49" w:rsidP="00F81318">
            <w:pPr>
              <w:jc w:val="right"/>
              <w:rPr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6 733,6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E4C49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1E4C4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1 371,4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E4C49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1E4C4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1 368,2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E4C49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1E4C4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4 254,1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E4C49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1E4C4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4 830,5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E4C49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1E4C4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6 712,2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E4C49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1E4C4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4 645,0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12 827,1</w:t>
            </w:r>
          </w:p>
        </w:tc>
      </w:tr>
      <w:tr w:rsidR="001E4C49" w:rsidRPr="001E4C49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F81318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E4C49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1E4C4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19 615,1</w:t>
            </w:r>
          </w:p>
        </w:tc>
      </w:tr>
      <w:tr w:rsidR="001E4C49" w:rsidRPr="00860A6C" w:rsidTr="00F81318">
        <w:trPr>
          <w:trHeight w:val="276"/>
        </w:trPr>
        <w:tc>
          <w:tcPr>
            <w:tcW w:w="7104" w:type="dxa"/>
          </w:tcPr>
          <w:p w:rsidR="001E4C49" w:rsidRPr="001E4C49" w:rsidRDefault="001E4C49" w:rsidP="003A1570">
            <w:pPr>
              <w:spacing w:after="120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1E4C49" w:rsidRPr="001E4C49" w:rsidRDefault="001E4C49" w:rsidP="001E4C49">
            <w:pPr>
              <w:jc w:val="right"/>
              <w:rPr>
                <w:bCs/>
                <w:sz w:val="24"/>
                <w:szCs w:val="24"/>
              </w:rPr>
            </w:pPr>
            <w:r w:rsidRPr="001E4C49">
              <w:rPr>
                <w:bCs/>
                <w:sz w:val="24"/>
                <w:szCs w:val="24"/>
              </w:rPr>
              <w:t>62 357,2</w:t>
            </w:r>
          </w:p>
        </w:tc>
      </w:tr>
    </w:tbl>
    <w:p w:rsidR="00BC517B" w:rsidRPr="00860A6C" w:rsidRDefault="00BC517B" w:rsidP="00BC517B"/>
    <w:p w:rsidR="008D3FB2" w:rsidRDefault="008D3FB2">
      <w:bookmarkStart w:id="0" w:name="_GoBack"/>
      <w:bookmarkEnd w:id="0"/>
    </w:p>
    <w:sectPr w:rsidR="008D3FB2" w:rsidSect="0083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BC"/>
    <w:rsid w:val="001C1727"/>
    <w:rsid w:val="001E4C49"/>
    <w:rsid w:val="001F2832"/>
    <w:rsid w:val="00260063"/>
    <w:rsid w:val="0028087D"/>
    <w:rsid w:val="002959E2"/>
    <w:rsid w:val="003A1570"/>
    <w:rsid w:val="003E5F23"/>
    <w:rsid w:val="004B692E"/>
    <w:rsid w:val="00501FB2"/>
    <w:rsid w:val="005622E4"/>
    <w:rsid w:val="00615E76"/>
    <w:rsid w:val="00641DB6"/>
    <w:rsid w:val="006D2548"/>
    <w:rsid w:val="00834A75"/>
    <w:rsid w:val="00860A6C"/>
    <w:rsid w:val="008C3D01"/>
    <w:rsid w:val="008D3FB2"/>
    <w:rsid w:val="00AA25F9"/>
    <w:rsid w:val="00AC2427"/>
    <w:rsid w:val="00BC517B"/>
    <w:rsid w:val="00CC7A25"/>
    <w:rsid w:val="00CF5137"/>
    <w:rsid w:val="00D76CBC"/>
    <w:rsid w:val="00DD3AD0"/>
    <w:rsid w:val="00F424E9"/>
    <w:rsid w:val="00F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3E5F2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D76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BC517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3E5F2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D76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BC517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Алия Загидуллина</cp:lastModifiedBy>
  <cp:revision>18</cp:revision>
  <dcterms:created xsi:type="dcterms:W3CDTF">2020-11-27T14:19:00Z</dcterms:created>
  <dcterms:modified xsi:type="dcterms:W3CDTF">2022-09-22T08:39:00Z</dcterms:modified>
</cp:coreProperties>
</file>