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:rsidTr="009B190F">
        <w:trPr>
          <w:jc w:val="right"/>
        </w:trPr>
        <w:tc>
          <w:tcPr>
            <w:tcW w:w="3084" w:type="dxa"/>
          </w:tcPr>
          <w:p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5D7975" w:rsidRDefault="00EF5815" w:rsidP="001560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95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9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:rsidR="003F71E3" w:rsidRPr="005D7975" w:rsidRDefault="003F71E3" w:rsidP="00EF5815">
      <w:pPr>
        <w:rPr>
          <w:szCs w:val="28"/>
        </w:rPr>
      </w:pP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proofErr w:type="gramStart"/>
      <w:r w:rsidRPr="005D7975">
        <w:rPr>
          <w:szCs w:val="22"/>
        </w:rPr>
        <w:t>получающих</w:t>
      </w:r>
      <w:proofErr w:type="gramEnd"/>
      <w:r w:rsidRPr="005D7975">
        <w:rPr>
          <w:szCs w:val="22"/>
        </w:rPr>
        <w:t xml:space="preserve"> начальное общее </w:t>
      </w:r>
    </w:p>
    <w:p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1560D2">
        <w:rPr>
          <w:szCs w:val="28"/>
        </w:rPr>
        <w:t>2</w:t>
      </w:r>
      <w:r w:rsidRPr="005D7975">
        <w:rPr>
          <w:szCs w:val="28"/>
        </w:rPr>
        <w:t xml:space="preserve"> год </w:t>
      </w:r>
    </w:p>
    <w:p w:rsidR="00547CE3" w:rsidRPr="005D7975" w:rsidRDefault="00547CE3" w:rsidP="00063D28">
      <w:pPr>
        <w:ind w:left="284"/>
        <w:jc w:val="center"/>
        <w:rPr>
          <w:szCs w:val="28"/>
        </w:rPr>
      </w:pPr>
    </w:p>
    <w:p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12 163,4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20 389,7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7 059,4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8 280,2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8 407,9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5 009,8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77 787,7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4 728,9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17 344,1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3 388,0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11 273,4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11 046,4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32 875,1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12 672,1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4 633,4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21 050,6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4 864,5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29 838,6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15 985,3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52 388,5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3 343,1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3 885,2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18 207,5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18 191,9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24 424,4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11 297,5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10 400,9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9 263,0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6 390,8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99 148,3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3 707,8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16 427,9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15 201,5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5 554,0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11 127,7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10 950,3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4 306,1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4 930,2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12 211,9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3 819,5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5 238,8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23 410,1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6 584,9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202 531,9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465 469,3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spacing w:after="120"/>
              <w:rPr>
                <w:bCs/>
                <w:sz w:val="24"/>
                <w:szCs w:val="24"/>
              </w:rPr>
            </w:pPr>
            <w:r w:rsidRPr="0090437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sz w:val="24"/>
                <w:szCs w:val="24"/>
              </w:rPr>
            </w:pPr>
            <w:r w:rsidRPr="00904373">
              <w:rPr>
                <w:bCs/>
                <w:sz w:val="24"/>
                <w:szCs w:val="24"/>
              </w:rPr>
              <w:t>1 357 211,5</w:t>
            </w:r>
          </w:p>
        </w:tc>
      </w:tr>
    </w:tbl>
    <w:p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5D7975" w:rsidRDefault="001D041A" w:rsidP="001D041A"/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9F6A4A" w:rsidRPr="005D7975" w:rsidRDefault="009F6A4A">
      <w:r w:rsidRPr="005D7975">
        <w:br w:type="page"/>
      </w:r>
    </w:p>
    <w:p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proofErr w:type="gramStart"/>
      <w:r w:rsidRPr="005D7975">
        <w:rPr>
          <w:szCs w:val="22"/>
        </w:rPr>
        <w:t>получающих</w:t>
      </w:r>
      <w:proofErr w:type="gramEnd"/>
      <w:r w:rsidRPr="005D7975">
        <w:rPr>
          <w:szCs w:val="22"/>
        </w:rPr>
        <w:t xml:space="preserve"> начальное общее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9F6A4A" w:rsidRPr="005D7975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1560D2">
        <w:rPr>
          <w:szCs w:val="28"/>
        </w:rPr>
        <w:t>3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1560D2">
        <w:rPr>
          <w:szCs w:val="28"/>
        </w:rPr>
        <w:t>4</w:t>
      </w:r>
      <w:r w:rsidR="00056841" w:rsidRPr="005D7975">
        <w:rPr>
          <w:szCs w:val="28"/>
        </w:rPr>
        <w:t xml:space="preserve"> годов</w:t>
      </w:r>
    </w:p>
    <w:p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1560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1560D2">
              <w:rPr>
                <w:bCs/>
                <w:color w:val="000000"/>
                <w:sz w:val="24"/>
                <w:szCs w:val="24"/>
              </w:rPr>
              <w:t>3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841" w:rsidRPr="005D7975" w:rsidRDefault="00056841" w:rsidP="001560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1560D2">
              <w:rPr>
                <w:bCs/>
                <w:color w:val="000000"/>
                <w:sz w:val="24"/>
                <w:szCs w:val="24"/>
              </w:rPr>
              <w:t>4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11 683,6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12 039,2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19 585,4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20 181,5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6 987,3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7 953,6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8 195,7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8 076,2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8 322,1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4 812,2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4 958,7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74 719,1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76 993,5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4 542,4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4 680,6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16 659,9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17 167,0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3 254,3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3 353,4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10 828,7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11 158,3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10 610,6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10 933,6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31 578,2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32 539,5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12 172,2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12 542,7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4 450,6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4 586,1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20 220,2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20 835,7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4 672,6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4 814,8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28 661,5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29 534,0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15 354,7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15 822,1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50 321,8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51 853,6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3 211,2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3 309,0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3 731,9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3 845,5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17 489,2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18 021,6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17 474,3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18 006,2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23 460,9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24 175,0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10 851,8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11 182,2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9 990,6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10 294,7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8 897,6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9 168,4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6 138,7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6 325,6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95 237,0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98 136,0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3 561,5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3 669,9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15 779,8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16 260,2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14 601,8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15 046,3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5 334,9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5 497,3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10 688,7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11 014,1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10 518,3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10 838,5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4 136,2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4 262,1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4 735,7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4 879,9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11 730,2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12 087,2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3 668,8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3 780,5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5 032,1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5 185,3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22 486,6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23 171,1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6 325,1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6 517,7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194 542,3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200 464,1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447 107,4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460 716,8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1 343 354,6</w:t>
            </w:r>
          </w:p>
        </w:tc>
      </w:tr>
    </w:tbl>
    <w:p w:rsidR="000B7CEC" w:rsidRPr="005D7975" w:rsidRDefault="000B7CEC"/>
    <w:sectPr w:rsidR="000B7CEC" w:rsidRPr="005D7975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D5" w:rsidRDefault="00BF04D5" w:rsidP="00A0195B">
      <w:r>
        <w:separator/>
      </w:r>
    </w:p>
  </w:endnote>
  <w:endnote w:type="continuationSeparator" w:id="0">
    <w:p w:rsidR="00BF04D5" w:rsidRDefault="00BF04D5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D5" w:rsidRDefault="00BF04D5" w:rsidP="00A0195B">
      <w:r>
        <w:separator/>
      </w:r>
    </w:p>
  </w:footnote>
  <w:footnote w:type="continuationSeparator" w:id="0">
    <w:p w:rsidR="00BF04D5" w:rsidRDefault="00BF04D5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923C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6841"/>
    <w:rsid w:val="00063D28"/>
    <w:rsid w:val="000B7CEC"/>
    <w:rsid w:val="000C5843"/>
    <w:rsid w:val="000F77E3"/>
    <w:rsid w:val="001560D2"/>
    <w:rsid w:val="0016735E"/>
    <w:rsid w:val="001676CB"/>
    <w:rsid w:val="001757C5"/>
    <w:rsid w:val="001923C4"/>
    <w:rsid w:val="00195EEA"/>
    <w:rsid w:val="001D041A"/>
    <w:rsid w:val="001E506F"/>
    <w:rsid w:val="00212D14"/>
    <w:rsid w:val="002D1062"/>
    <w:rsid w:val="00347127"/>
    <w:rsid w:val="003B25C6"/>
    <w:rsid w:val="003F71E3"/>
    <w:rsid w:val="00525FAD"/>
    <w:rsid w:val="00547CE3"/>
    <w:rsid w:val="00584F7C"/>
    <w:rsid w:val="005C6295"/>
    <w:rsid w:val="005D7975"/>
    <w:rsid w:val="00625EA9"/>
    <w:rsid w:val="00645E4E"/>
    <w:rsid w:val="006F54DC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62AF2"/>
    <w:rsid w:val="00B7336F"/>
    <w:rsid w:val="00BA3FD3"/>
    <w:rsid w:val="00BD25B0"/>
    <w:rsid w:val="00BF04D5"/>
    <w:rsid w:val="00CD2A19"/>
    <w:rsid w:val="00CF24BC"/>
    <w:rsid w:val="00CF4430"/>
    <w:rsid w:val="00D0113E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9</cp:revision>
  <cp:lastPrinted>2021-11-18T11:37:00Z</cp:lastPrinted>
  <dcterms:created xsi:type="dcterms:W3CDTF">2020-11-27T14:19:00Z</dcterms:created>
  <dcterms:modified xsi:type="dcterms:W3CDTF">2021-11-18T11:37:00Z</dcterms:modified>
</cp:coreProperties>
</file>