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DA" w:rsidRPr="009D7DDA" w:rsidRDefault="009D7DDA" w:rsidP="009D7DDA">
      <w:pPr>
        <w:jc w:val="center"/>
        <w:rPr>
          <w:rFonts w:ascii="Arial" w:hAnsi="Arial" w:cs="Arial"/>
          <w:b/>
          <w:color w:val="293239"/>
          <w:sz w:val="28"/>
          <w:szCs w:val="28"/>
        </w:rPr>
      </w:pPr>
      <w:bookmarkStart w:id="0" w:name="_GoBack"/>
      <w:r w:rsidRPr="009D7DDA">
        <w:rPr>
          <w:rFonts w:ascii="Arial" w:hAnsi="Arial" w:cs="Arial"/>
          <w:b/>
          <w:color w:val="293239"/>
          <w:sz w:val="28"/>
          <w:szCs w:val="28"/>
        </w:rPr>
        <w:t>Республике подтвердили кредитные рейтинги</w:t>
      </w:r>
    </w:p>
    <w:bookmarkEnd w:id="0"/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 xml:space="preserve">Опубликовано: 15.03.2023 21:12  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 xml:space="preserve">  В нынешней непростой экономической ситуации, в условиях беспрецедентного внешнего давления на нашу страну Татарстану удаётся сохранять устойчивое развитие. Это подтвердили крупнейшие российские рейтинговые агентства. «РТ» обратилась за комментариями к министру финансов Татарстана Радику Гайзатуллину.   </w:t>
      </w:r>
    </w:p>
    <w:p w:rsidR="009D7DDA" w:rsidRPr="009D7DDA" w:rsidRDefault="009D7DDA" w:rsidP="009D7DDA">
      <w:pPr>
        <w:jc w:val="both"/>
        <w:rPr>
          <w:rFonts w:ascii="Arial" w:hAnsi="Arial" w:cs="Arial"/>
          <w:b/>
          <w:color w:val="293239"/>
          <w:sz w:val="28"/>
          <w:szCs w:val="28"/>
        </w:rPr>
      </w:pPr>
      <w:r w:rsidRPr="009D7DDA">
        <w:rPr>
          <w:rFonts w:ascii="Arial" w:hAnsi="Arial" w:cs="Arial"/>
          <w:b/>
          <w:color w:val="293239"/>
          <w:sz w:val="28"/>
          <w:szCs w:val="28"/>
        </w:rPr>
        <w:t xml:space="preserve">– Радик Рауфович, средства массовой информации сообщили об очередном подтверждении кредитных рейтингов Республики Татарстан ведущими отечественными рейтинговыми агентствами. Хотелось бы услышать вашу оценку этого факта.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 xml:space="preserve">– Да, действительно, в рамках продолжающегося сотрудничества нашей республики с российскими рейтинговыми агентствами «Эксперт РА» и «Аналитическое кредитное рейтинговое агентство» подтверждены кредитные рейтинги Татарстана. Причём на максимальном уровне по шкале, применяемой на территории Российской Федерации.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>Безусловно, нынешняя экономическая ситуация в российских регионах складывается непросто. На неё негативно влияют обострение гео</w:t>
      </w:r>
      <w:r w:rsidRPr="009D7DDA">
        <w:rPr>
          <w:rFonts w:ascii="Arial" w:hAnsi="Arial" w:cs="Arial"/>
          <w:color w:val="293239"/>
          <w:sz w:val="28"/>
          <w:szCs w:val="28"/>
        </w:rPr>
        <w:softHyphen/>
        <w:t xml:space="preserve">политических процессов, санкционное давление и административные ограничения в отношении Российской Федерации со стороны недружественных иностранных государств. Несмотря на это, нашей республике по итогам прошлого года удалось продолжить последовательное развитие социально-экономической сферы. Как отмечают рейтинговые агентства, позитивное влияние на оценку кредитного рейтинга Татарстана в том числе оказали относительно высокие показатели развития региональной экономики за прошедший год, рост промышленного производства и строительства.   </w:t>
      </w:r>
    </w:p>
    <w:p w:rsidR="009D7DDA" w:rsidRPr="009D7DDA" w:rsidRDefault="009D7DDA" w:rsidP="009D7DDA">
      <w:pPr>
        <w:jc w:val="both"/>
        <w:rPr>
          <w:rFonts w:ascii="Arial" w:hAnsi="Arial" w:cs="Arial"/>
          <w:b/>
          <w:color w:val="293239"/>
          <w:sz w:val="28"/>
          <w:szCs w:val="28"/>
        </w:rPr>
      </w:pPr>
      <w:r w:rsidRPr="009D7DDA">
        <w:rPr>
          <w:rFonts w:ascii="Arial" w:hAnsi="Arial" w:cs="Arial"/>
          <w:b/>
          <w:color w:val="293239"/>
          <w:sz w:val="28"/>
          <w:szCs w:val="28"/>
        </w:rPr>
        <w:t xml:space="preserve">– При определении кредитных рейтингов, насколько нам известно, существенное внимание уделяется состоянию государственного долга. Не могли бы вы прокомментировать состояние государственного долга Татарстана?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 xml:space="preserve">– Да, состояние госдолга и возможность им управлять – ключевой фактор, влияющий на кредитный рейтинг республики. Напомню, что по итогам нынешнего февраля объём государственного долга нашей республики составил 103,7 миллиарда рублей. При этом он состоит на </w:t>
      </w:r>
      <w:r w:rsidRPr="009D7DDA">
        <w:rPr>
          <w:rFonts w:ascii="Arial" w:hAnsi="Arial" w:cs="Arial"/>
          <w:color w:val="293239"/>
          <w:sz w:val="28"/>
          <w:szCs w:val="28"/>
        </w:rPr>
        <w:lastRenderedPageBreak/>
        <w:t xml:space="preserve">95 процентов из обязательств по федеральным бюджетным кредитам, и около 5 процентов приходится на госгарантии.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>В настоящее время у респуб</w:t>
      </w:r>
      <w:r w:rsidRPr="009D7DDA">
        <w:rPr>
          <w:rFonts w:ascii="Arial" w:hAnsi="Arial" w:cs="Arial"/>
          <w:color w:val="293239"/>
          <w:sz w:val="28"/>
          <w:szCs w:val="28"/>
        </w:rPr>
        <w:softHyphen/>
        <w:t xml:space="preserve">лики нет обязательств по рыночным заимствованиям, то есть по средствам, привлечённым в виде банковских кредитов и выпусков государственных ценных бумаг. Их отсутствие также положительно оценивается рейтинговыми агентствами.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>Что касается величины нашего госдолга, предлагаю сопоставить его с объёмом доходов бюджета республики без учёта поступлений из федерального бюджета, который по итогам прошлого года составил 366,6 миллиарда руб</w:t>
      </w:r>
      <w:r w:rsidRPr="009D7DDA">
        <w:rPr>
          <w:rFonts w:ascii="Arial" w:hAnsi="Arial" w:cs="Arial"/>
          <w:color w:val="293239"/>
          <w:sz w:val="28"/>
          <w:szCs w:val="28"/>
        </w:rPr>
        <w:softHyphen/>
        <w:t xml:space="preserve">лей. Соотношение этих показателей – около 28 процентов, что является по оценкам, применяемым Минфином России, вполне приемлемым показателем.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 xml:space="preserve">Также отмечу, что наши обязательства по погашению федеральных бюджетных кредитов сильно растянуты во времени – вплоть до 2037 года. Это результат проводившейся с 2012 года реструктуризации обязательств перед федеральным бюджетом на долгосрочный период. Одним из последних подобных решений был перенос сроков возврата части задолженности республики по федеральным бюджетным кредитам с 2022 на 2029 год.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>Обращаю внимание: в прошлом году началась реализация возможности списания части задолженности рес</w:t>
      </w:r>
      <w:r w:rsidRPr="009D7DDA">
        <w:rPr>
          <w:rFonts w:ascii="Arial" w:hAnsi="Arial" w:cs="Arial"/>
          <w:color w:val="293239"/>
          <w:sz w:val="28"/>
          <w:szCs w:val="28"/>
        </w:rPr>
        <w:softHyphen/>
        <w:t xml:space="preserve">публики по федеральным бюджетным кредитам в объёме фактически поступивших в российский бюджет налоговых доходов от реализации новых инвестиционных проектов. Таким образом было списано 1,7 миллиарда рублей. В перспективе такая практика по списанию долга республики, как мы ожидаем, будет продолжена.   </w:t>
      </w:r>
    </w:p>
    <w:p w:rsidR="009D7DDA" w:rsidRPr="009D7DDA" w:rsidRDefault="009D7DDA" w:rsidP="009D7DDA">
      <w:pPr>
        <w:jc w:val="both"/>
        <w:rPr>
          <w:rFonts w:ascii="Arial" w:hAnsi="Arial" w:cs="Arial"/>
          <w:b/>
          <w:color w:val="293239"/>
          <w:sz w:val="28"/>
          <w:szCs w:val="28"/>
        </w:rPr>
      </w:pPr>
      <w:r w:rsidRPr="009D7DDA">
        <w:rPr>
          <w:rFonts w:ascii="Arial" w:hAnsi="Arial" w:cs="Arial"/>
          <w:b/>
          <w:color w:val="293239"/>
          <w:sz w:val="28"/>
          <w:szCs w:val="28"/>
        </w:rPr>
        <w:t xml:space="preserve">– То, что вы сообщили, безусловно, можно оценить позитивно. Но вот вы сказали, что у нас нет рыночных долгов. Тогда вопрос: если мы не пользуемся инструментами привлечения средств с долгового рынка капитала, почему Татарстану важен уровень кредитного рейтинга?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 xml:space="preserve">– Наличие его не самоцель. В стабильных и устойчивых условиях экономического развития достаточно высокая оценка республики со стороны кредитных рейтинговых агентств, безусловно, имела своё значение для притока в экономику нашего региона новых инвестиций, привлечения финансовых ресурсов крупнейшими предприятиями республики, в том числе с международного рынка капитала. </w:t>
      </w:r>
    </w:p>
    <w:p w:rsidR="009D7DDA" w:rsidRDefault="009D7DDA" w:rsidP="009D7DDA">
      <w:pPr>
        <w:jc w:val="both"/>
        <w:rPr>
          <w:rFonts w:ascii="Arial" w:hAnsi="Arial" w:cs="Arial"/>
          <w:color w:val="293239"/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lastRenderedPageBreak/>
        <w:t xml:space="preserve">По поводу отсутствия в течение длительного периода практики обращения к долговому рынку для привлечения дополнительных финансовых ресурсов в бюджет республики следует отметить, что развитие экономики и проводимая бюджетная политика в Татарстане способствовали тому, что у республики не возникало необходимости в дорогостоящих рыночных заимствованиях. О весьма умеренном характере решения вопросов, связанных с возможностью привлечения заёмных средств, заявляется и со стороны рейтинговых агентств. </w:t>
      </w:r>
    </w:p>
    <w:p w:rsidR="006C27CF" w:rsidRPr="009D7DDA" w:rsidRDefault="009D7DDA" w:rsidP="009D7DDA">
      <w:pPr>
        <w:jc w:val="both"/>
        <w:rPr>
          <w:sz w:val="28"/>
          <w:szCs w:val="28"/>
        </w:rPr>
      </w:pPr>
      <w:r w:rsidRPr="009D7DDA">
        <w:rPr>
          <w:rFonts w:ascii="Arial" w:hAnsi="Arial" w:cs="Arial"/>
          <w:color w:val="293239"/>
          <w:sz w:val="28"/>
          <w:szCs w:val="28"/>
        </w:rPr>
        <w:t>Конечно, в современных условиях высокой неопределённости развития экономической ситуации в целом, в том числе перспектив развития финансового рынка, наличие пусть даже высоких рейтингов не следует переоценивать. С другой стороны, я уверен, что это имеет своё определённое значение. Таким образом формируется история положительной оценки республики, что будет и в дальнейшем оказывать благоприятное влияние на восприятие проводимой в Татарстане социально-экономической политики и складывающейся социально-экономической ситуации.</w:t>
      </w:r>
      <w:r w:rsidRPr="009D7DDA">
        <w:rPr>
          <w:rFonts w:ascii="Arial" w:hAnsi="Arial" w:cs="Arial"/>
          <w:color w:val="293239"/>
          <w:sz w:val="28"/>
          <w:szCs w:val="28"/>
        </w:rPr>
        <w:br/>
      </w:r>
      <w:r w:rsidRPr="009D7DDA">
        <w:rPr>
          <w:rFonts w:ascii="Arial" w:hAnsi="Arial" w:cs="Arial"/>
          <w:color w:val="293239"/>
          <w:sz w:val="28"/>
          <w:szCs w:val="28"/>
        </w:rPr>
        <w:br/>
        <w:t>Источник: </w:t>
      </w:r>
      <w:hyperlink r:id="rId4" w:history="1">
        <w:r w:rsidRPr="009D7DDA">
          <w:rPr>
            <w:rStyle w:val="a3"/>
            <w:rFonts w:ascii="Arial" w:hAnsi="Arial" w:cs="Arial"/>
            <w:color w:val="952A2E"/>
            <w:sz w:val="28"/>
            <w:szCs w:val="28"/>
          </w:rPr>
          <w:t>https://rt-online.ru/respublike-podtverdili-kreditnye-rejtingi/</w:t>
        </w:r>
      </w:hyperlink>
      <w:r w:rsidRPr="009D7DDA">
        <w:rPr>
          <w:rFonts w:ascii="Arial" w:hAnsi="Arial" w:cs="Arial"/>
          <w:color w:val="293239"/>
          <w:sz w:val="28"/>
          <w:szCs w:val="28"/>
        </w:rPr>
        <w:br/>
        <w:t>© Газета Республика Татарстан</w:t>
      </w:r>
    </w:p>
    <w:sectPr w:rsidR="006C27CF" w:rsidRPr="009D7DDA" w:rsidSect="0012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DA"/>
    <w:rsid w:val="001250A9"/>
    <w:rsid w:val="006C27CF"/>
    <w:rsid w:val="009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0221"/>
  <w15:chartTrackingRefBased/>
  <w15:docId w15:val="{DA473BA5-DB02-4D0C-A1CD-68BE799F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-online.ru/respublike-podtverdili-kreditnye-rejtin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2</cp:revision>
  <dcterms:created xsi:type="dcterms:W3CDTF">2023-06-01T06:56:00Z</dcterms:created>
  <dcterms:modified xsi:type="dcterms:W3CDTF">2023-06-01T06:59:00Z</dcterms:modified>
</cp:coreProperties>
</file>