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55" w:rsidRPr="00CF6D55" w:rsidRDefault="00CF6D55" w:rsidP="00CF6D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министры Радик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тәртип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таләп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»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D55">
        <w:rPr>
          <w:rFonts w:ascii="Times New Roman" w:hAnsi="Times New Roman" w:cs="Times New Roman"/>
          <w:i/>
          <w:sz w:val="28"/>
          <w:szCs w:val="28"/>
        </w:rPr>
        <w:t xml:space="preserve">Татарстан Бюджет кодексы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нигезендә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, 2022 елда республика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бю</w:t>
      </w:r>
      <w:bookmarkStart w:id="0" w:name="_GoBack"/>
      <w:bookmarkEnd w:id="0"/>
      <w:r w:rsidRPr="00CF6D55">
        <w:rPr>
          <w:rFonts w:ascii="Times New Roman" w:hAnsi="Times New Roman" w:cs="Times New Roman"/>
          <w:i/>
          <w:sz w:val="28"/>
          <w:szCs w:val="28"/>
        </w:rPr>
        <w:t>джетын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турында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хисап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Дәүләт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Советына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карап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тикшерүгә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кертелгән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министры Радик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Гайзатуллин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узган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елда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бюджетны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үзенчәлеклеге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турында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i/>
          <w:sz w:val="28"/>
          <w:szCs w:val="28"/>
        </w:rPr>
        <w:t>сөйләштек</w:t>
      </w:r>
      <w:proofErr w:type="spellEnd"/>
      <w:r w:rsidRPr="00CF6D55">
        <w:rPr>
          <w:rFonts w:ascii="Times New Roman" w:hAnsi="Times New Roman" w:cs="Times New Roman"/>
          <w:i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D55" w:rsidRPr="00CF6D55" w:rsidRDefault="00CF6D55" w:rsidP="00CF6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55">
        <w:rPr>
          <w:rFonts w:ascii="Times New Roman" w:hAnsi="Times New Roman" w:cs="Times New Roman"/>
          <w:b/>
          <w:sz w:val="28"/>
          <w:szCs w:val="28"/>
        </w:rPr>
        <w:t xml:space="preserve">– Радик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Рәүфович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чираттагы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сессиядә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сез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2022 елда Татарстан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бюджетын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чираттагы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хисап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чыгыш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ясаячаксыз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Узган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елгы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бюджетны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кыскача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гына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ничек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бәяләр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идегез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>?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Илебез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икътисадындагы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кыенлыкларга</w:t>
      </w:r>
      <w:proofErr w:type="spellEnd"/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санкция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басымына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карамастан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елында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макроикътисадый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күрсәткечләр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үсеш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күзәтелүен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билгеләп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үтәргә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күрсәткечләрнең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үсүе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дәрәҗәләрдәге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бюджетларга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керүдә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чагылыш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5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Сүзне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гадәттәгечә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бюджетның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өлешеннән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башлап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җибәрик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Аны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үзенчәлекләре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тәфсиллерәк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сөйләсәгез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иде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Татарстанның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бәлки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икътисадының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моңарчы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күрелмәгән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санкцияләр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басымы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калуы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дәрәҗәләрдәге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бюджетларга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мәсьәләсендә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билгесезлеккә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китерде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Әмма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дөньякүләм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системасына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юлның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ябылуы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тышкы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сәүдә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эшчәнлегендәге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чикләүләр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инфляция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басымы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шартларында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да Татарстан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Рәисе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Рөстәм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Миңнеханов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җитәкчелегендә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социаль-икътисадый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тотрыклылыгын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оператив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штабның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башка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төркемнәренең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нәтиҗәле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үтемле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карарлары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ярдәмендә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икътисадыбызны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тотрыклы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ашырылды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ягыннан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күрелгән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конкрет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саннарда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чагыла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2022 елда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тупланма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өлешенә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517,3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күчерелде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429,4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Татарстан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субъектлары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дүртенче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урынга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чыкты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бюджетына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барлыгы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452,7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366,6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Моңа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керемнәрне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туплауда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катнашучыларның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барчасының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хезмәтен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билгеләп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үтәргә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чиратта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түләүчеләр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физик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муниципалитетлар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lastRenderedPageBreak/>
        <w:t>Гомуми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тырышлык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акчаны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планлаштыру</w:t>
      </w:r>
      <w:proofErr w:type="spellEnd"/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бүлү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дәрәҗәләрдәге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чыганакларын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системасын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тотрыклыландыру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ителде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5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булмаган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керемнәрне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телгә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үттегез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Салымнар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бюджетның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өлешен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булдыруның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нигезе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Шуларның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иң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күләмлесе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табышка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Табышка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салымны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башка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салымнарны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җыю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нинди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эшләр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башкарыла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>?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тәртип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таләп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Һәрвакыт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сәясәтенең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көйле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механизмы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елдан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-ел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төбәк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икътисадының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тотрыклылыгын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үстерә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елда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Татарстанның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тупланма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керемнәребезне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ведомствоара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иттерелде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табышка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салымнан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алынучы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ясалды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уңаеннан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2022 елда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166,1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тупланды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министрлыгы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районнар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округлары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һәрвакыт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элемтәдә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торып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киңәшмәләрдә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нәкъ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тупланма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бюджетка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бурычын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киметү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эшенә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игътибар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түләүче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предприятиеләре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бюджетка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агымдагы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фараздагы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түләүләр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анализлана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нәтиҗәсендә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эшчәнлек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нәтиҗәсен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төгәл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бәяли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түләүләрнең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кимү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сәбәпләрен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ачыклаганда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ашыгыч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күрә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алабыз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диярлек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барыла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асылда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нәтиҗәләргә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китерә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Әлбәттә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2022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елгы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бюджетка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кагыла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5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Бюджетның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чыгым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өлешенә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дә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тукталыйк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Чыгым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йөкләмәләрен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Татарстанда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яшәүчеләрнең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тормышына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турыдан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-туры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кагыла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. 2022 елда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аларны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үтәүгә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b/>
          <w:sz w:val="28"/>
          <w:szCs w:val="28"/>
        </w:rPr>
        <w:t>ирешелдеме</w:t>
      </w:r>
      <w:proofErr w:type="spellEnd"/>
      <w:r w:rsidRPr="00CF6D55">
        <w:rPr>
          <w:rFonts w:ascii="Times New Roman" w:hAnsi="Times New Roman" w:cs="Times New Roman"/>
          <w:b/>
          <w:sz w:val="28"/>
          <w:szCs w:val="28"/>
        </w:rPr>
        <w:t>?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Тулаем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алганда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2022 елда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Татарстанның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тупланма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527,5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республика бюджеты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 463</w:t>
      </w:r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,2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тәшкил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бюджетының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юнәлешле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булуын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һаман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әйтә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киләбез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(93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сәясәт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(56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сәламәтлек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саклау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(43,2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өлкәләргә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акчалар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юллау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раслый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lastRenderedPageBreak/>
        <w:t>Тулаем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алганда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өлкәгә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тупланма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бюджеттагы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280,8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53 проценты), республика бюджеты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 217</w:t>
      </w:r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,3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тәшкил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дәвамында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учреждениеләрнең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өлкәсе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хезмәткәрләренә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хакын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вакытында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хезмәткәрләрнең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категорияләренә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«май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указлары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түләүне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кертеп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мөмкинлеге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бирде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Юл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инфраструктурасы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халыкның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тормышында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мөһим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тора.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бүлек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республика бюджеты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82,9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илебезнең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нигезе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2022 елда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бүлек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 18</w:t>
      </w:r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,2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тәшкил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тармагын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үстерүгә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игътибар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бирелде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акчасы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хисабына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өлкәдә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планлаштырылган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тулысынча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D55">
        <w:rPr>
          <w:rFonts w:ascii="Times New Roman" w:hAnsi="Times New Roman" w:cs="Times New Roman"/>
          <w:sz w:val="28"/>
          <w:szCs w:val="28"/>
        </w:rPr>
        <w:t>үтәлде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мәдәни</w:t>
      </w:r>
      <w:proofErr w:type="spellEnd"/>
      <w:proofErr w:type="gram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объектларны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реконструкцияләү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программасы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ашырылды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юнәлеш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республика бюджеты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– 15,2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55">
        <w:rPr>
          <w:rFonts w:ascii="Times New Roman" w:hAnsi="Times New Roman" w:cs="Times New Roman"/>
          <w:sz w:val="28"/>
          <w:szCs w:val="28"/>
        </w:rPr>
        <w:t xml:space="preserve">2022 елда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Татарстанның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-бюджет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системасы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билгеләп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үтәсем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планда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чараларның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ителүе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йөкләмәләрен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мөмкинлеге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бирде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6C27CF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Әйтергә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гади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булмады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2022 елда Татарстан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чыгымнарның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керемнәрдән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10 миллиард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сумнан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китүе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раслый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Моңа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тулаем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бурычлар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куелганда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агымдагы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катлаулы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вазгыять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алынырга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Ел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дәвамында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керемнәрнең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тотрыклылыгында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киеренкелек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чыгарга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Шуңа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күрә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бюджетларның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балансын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салымнарны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күбрәк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җыю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акчасын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экономияле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сакчыл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5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CF6D55">
        <w:rPr>
          <w:rFonts w:ascii="Times New Roman" w:hAnsi="Times New Roman" w:cs="Times New Roman"/>
          <w:sz w:val="28"/>
          <w:szCs w:val="28"/>
        </w:rPr>
        <w:t>.</w:t>
      </w:r>
    </w:p>
    <w:p w:rsid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D55" w:rsidRPr="00CF6D55" w:rsidRDefault="00CF6D55" w:rsidP="00CF6D5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Чыганак: </w:t>
      </w:r>
      <w:r w:rsidRPr="00CF6D55">
        <w:rPr>
          <w:rFonts w:ascii="Times New Roman" w:hAnsi="Times New Roman" w:cs="Times New Roman"/>
          <w:sz w:val="28"/>
          <w:szCs w:val="28"/>
          <w:lang w:val="tt-RU"/>
        </w:rPr>
        <w:t>https://vatantat.ru/2023/06/114648/</w:t>
      </w:r>
    </w:p>
    <w:sectPr w:rsidR="00CF6D55" w:rsidRPr="00CF6D55" w:rsidSect="0012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55"/>
    <w:rsid w:val="001250A9"/>
    <w:rsid w:val="006C27CF"/>
    <w:rsid w:val="00C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F8D1"/>
  <w15:chartTrackingRefBased/>
  <w15:docId w15:val="{5D0904A8-51A9-4D5A-B516-968D72C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1</cp:revision>
  <dcterms:created xsi:type="dcterms:W3CDTF">2023-06-07T13:43:00Z</dcterms:created>
  <dcterms:modified xsi:type="dcterms:W3CDTF">2023-06-07T13:46:00Z</dcterms:modified>
</cp:coreProperties>
</file>