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4131"/>
        <w:gridCol w:w="5410"/>
      </w:tblGrid>
      <w:tr w:rsidR="00EA4C5C" w:rsidTr="005032DA">
        <w:trPr>
          <w:trHeight w:hRule="exact" w:val="271"/>
        </w:trPr>
        <w:tc>
          <w:tcPr>
            <w:tcW w:w="712" w:type="dxa"/>
          </w:tcPr>
          <w:p w:rsidR="00EA4C5C" w:rsidRDefault="00EA4C5C" w:rsidP="005032DA">
            <w:pPr>
              <w:rPr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4131" w:type="dxa"/>
          </w:tcPr>
          <w:p w:rsidR="00EA4C5C" w:rsidRDefault="00EA4C5C" w:rsidP="005D5432">
            <w:pPr>
              <w:spacing w:before="160" w:line="192" w:lineRule="auto"/>
              <w:rPr>
                <w:b/>
                <w:sz w:val="24"/>
              </w:rPr>
            </w:pPr>
          </w:p>
        </w:tc>
        <w:tc>
          <w:tcPr>
            <w:tcW w:w="5410" w:type="dxa"/>
          </w:tcPr>
          <w:p w:rsidR="00EA4C5C" w:rsidRDefault="00EA4C5C" w:rsidP="005D5432">
            <w:pPr>
              <w:spacing w:line="192" w:lineRule="auto"/>
              <w:rPr>
                <w:b/>
                <w:sz w:val="24"/>
              </w:rPr>
            </w:pPr>
          </w:p>
        </w:tc>
      </w:tr>
    </w:tbl>
    <w:p w:rsidR="00AC1415" w:rsidRDefault="00AC1415" w:rsidP="005032DA">
      <w:pPr>
        <w:pStyle w:val="2"/>
        <w:suppressAutoHyphens/>
        <w:spacing w:line="288" w:lineRule="auto"/>
        <w:ind w:right="-425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Анализ работы с обращениями граждан</w:t>
      </w:r>
    </w:p>
    <w:p w:rsidR="00AC1415" w:rsidRDefault="00AC1415" w:rsidP="00AC1415">
      <w:pPr>
        <w:widowControl w:val="0"/>
        <w:suppressAutoHyphens/>
        <w:autoSpaceDE w:val="0"/>
        <w:autoSpaceDN w:val="0"/>
        <w:ind w:right="-284" w:firstLine="425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Министерство финансов Республики Татарстан (далее - Министерство) в 202</w:t>
      </w:r>
      <w:r w:rsidR="00E03D2C">
        <w:rPr>
          <w:rFonts w:cs="Times New Roman CYR"/>
          <w:sz w:val="28"/>
          <w:szCs w:val="28"/>
        </w:rPr>
        <w:t xml:space="preserve">3 </w:t>
      </w:r>
      <w:r>
        <w:rPr>
          <w:rFonts w:cs="Times New Roman CYR"/>
          <w:sz w:val="28"/>
          <w:szCs w:val="28"/>
        </w:rPr>
        <w:t>г. поступило обращений:</w:t>
      </w:r>
    </w:p>
    <w:p w:rsidR="00AC1415" w:rsidRDefault="00AC1415" w:rsidP="00AC1415">
      <w:pPr>
        <w:widowControl w:val="0"/>
        <w:suppressAutoHyphens/>
        <w:autoSpaceDE w:val="0"/>
        <w:autoSpaceDN w:val="0"/>
        <w:ind w:right="-284" w:firstLine="425"/>
        <w:jc w:val="both"/>
        <w:rPr>
          <w:sz w:val="28"/>
          <w:szCs w:val="28"/>
          <w:highlight w:val="yellow"/>
        </w:rPr>
      </w:pPr>
      <w:r>
        <w:rPr>
          <w:rFonts w:cs="Times New Roman CYR"/>
          <w:sz w:val="28"/>
          <w:szCs w:val="28"/>
        </w:rPr>
        <w:t xml:space="preserve"> </w:t>
      </w:r>
      <w:proofErr w:type="gramStart"/>
      <w:r>
        <w:rPr>
          <w:rFonts w:cs="Times New Roman CYR"/>
          <w:sz w:val="28"/>
          <w:szCs w:val="28"/>
        </w:rPr>
        <w:t>письменно  и</w:t>
      </w:r>
      <w:proofErr w:type="gramEnd"/>
      <w:r>
        <w:rPr>
          <w:rFonts w:cs="Times New Roman CYR"/>
          <w:sz w:val="28"/>
          <w:szCs w:val="28"/>
        </w:rPr>
        <w:t xml:space="preserve">  по системе Электронного документооборота  –  </w:t>
      </w:r>
      <w:r w:rsidR="00FE0A8C">
        <w:rPr>
          <w:rFonts w:cs="Times New Roman CYR"/>
          <w:sz w:val="28"/>
          <w:szCs w:val="28"/>
        </w:rPr>
        <w:t>3</w:t>
      </w:r>
      <w:r w:rsidR="00797CD4">
        <w:rPr>
          <w:rFonts w:cs="Times New Roman CYR"/>
          <w:sz w:val="28"/>
          <w:szCs w:val="28"/>
        </w:rPr>
        <w:t>84</w:t>
      </w:r>
      <w:r>
        <w:rPr>
          <w:rFonts w:cs="Times New Roman CYR"/>
          <w:sz w:val="28"/>
          <w:szCs w:val="28"/>
        </w:rPr>
        <w:t xml:space="preserve">, по Интернет-приемной – </w:t>
      </w:r>
      <w:r w:rsidR="00FE0A8C">
        <w:rPr>
          <w:rFonts w:cs="Times New Roman CYR"/>
          <w:sz w:val="28"/>
          <w:szCs w:val="28"/>
        </w:rPr>
        <w:t>10</w:t>
      </w:r>
      <w:r w:rsidR="00E12DCF">
        <w:rPr>
          <w:rFonts w:cs="Times New Roman CYR"/>
          <w:sz w:val="28"/>
          <w:szCs w:val="28"/>
        </w:rPr>
        <w:t>4</w:t>
      </w:r>
      <w:r>
        <w:rPr>
          <w:rFonts w:cs="Times New Roman CYR"/>
          <w:sz w:val="28"/>
          <w:szCs w:val="28"/>
        </w:rPr>
        <w:t xml:space="preserve">, 3 </w:t>
      </w:r>
      <w:r>
        <w:rPr>
          <w:sz w:val="28"/>
          <w:szCs w:val="28"/>
        </w:rPr>
        <w:t>гражданина были</w:t>
      </w:r>
      <w:r>
        <w:rPr>
          <w:rFonts w:cs="Times New Roman CYR"/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 приеме.</w:t>
      </w:r>
    </w:p>
    <w:p w:rsidR="00AC1415" w:rsidRPr="00BC0386" w:rsidRDefault="00AC1415" w:rsidP="00AC1415">
      <w:pPr>
        <w:suppressAutoHyphens/>
        <w:ind w:right="-284" w:firstLine="709"/>
        <w:jc w:val="both"/>
        <w:rPr>
          <w:rFonts w:cs="Times New Roman CYR"/>
          <w:sz w:val="28"/>
          <w:szCs w:val="28"/>
        </w:rPr>
      </w:pPr>
      <w:r w:rsidRPr="00BC0386">
        <w:rPr>
          <w:rFonts w:cs="Times New Roman CYR"/>
          <w:sz w:val="28"/>
          <w:szCs w:val="28"/>
        </w:rPr>
        <w:t xml:space="preserve">Всего в </w:t>
      </w:r>
      <w:r w:rsidR="00FE0A8C">
        <w:rPr>
          <w:rFonts w:cs="Times New Roman CYR"/>
          <w:sz w:val="28"/>
          <w:szCs w:val="28"/>
        </w:rPr>
        <w:t>М</w:t>
      </w:r>
      <w:r w:rsidRPr="00BC0386">
        <w:rPr>
          <w:rFonts w:cs="Times New Roman CYR"/>
          <w:sz w:val="28"/>
          <w:szCs w:val="28"/>
        </w:rPr>
        <w:t>инистерство, с учетом личного приема, в 202</w:t>
      </w:r>
      <w:r w:rsidR="00E12DCF">
        <w:rPr>
          <w:rFonts w:cs="Times New Roman CYR"/>
          <w:sz w:val="28"/>
          <w:szCs w:val="28"/>
        </w:rPr>
        <w:t>3</w:t>
      </w:r>
      <w:r w:rsidRPr="00BC0386">
        <w:rPr>
          <w:rFonts w:cs="Times New Roman CYR"/>
          <w:sz w:val="28"/>
          <w:szCs w:val="28"/>
        </w:rPr>
        <w:t xml:space="preserve">г.  </w:t>
      </w:r>
      <w:proofErr w:type="gramStart"/>
      <w:r w:rsidRPr="00BC0386">
        <w:rPr>
          <w:rFonts w:cs="Times New Roman CYR"/>
          <w:sz w:val="28"/>
          <w:szCs w:val="28"/>
        </w:rPr>
        <w:t xml:space="preserve">поступило  </w:t>
      </w:r>
      <w:r w:rsidRPr="00BC0386">
        <w:rPr>
          <w:rFonts w:cs="Times New Roman CYR"/>
          <w:bCs/>
          <w:sz w:val="28"/>
          <w:szCs w:val="28"/>
        </w:rPr>
        <w:t>4</w:t>
      </w:r>
      <w:r w:rsidR="00E12DCF">
        <w:rPr>
          <w:rFonts w:cs="Times New Roman CYR"/>
          <w:bCs/>
          <w:sz w:val="28"/>
          <w:szCs w:val="28"/>
        </w:rPr>
        <w:t>91</w:t>
      </w:r>
      <w:proofErr w:type="gramEnd"/>
      <w:r w:rsidRPr="00BC0386">
        <w:rPr>
          <w:rFonts w:cs="Times New Roman CYR"/>
          <w:bCs/>
          <w:sz w:val="28"/>
          <w:szCs w:val="28"/>
          <w:highlight w:val="yellow"/>
        </w:rPr>
        <w:t xml:space="preserve"> </w:t>
      </w:r>
      <w:r w:rsidRPr="00BC0386">
        <w:rPr>
          <w:rFonts w:cs="Times New Roman CYR"/>
          <w:sz w:val="28"/>
          <w:szCs w:val="28"/>
        </w:rPr>
        <w:t>обращени</w:t>
      </w:r>
      <w:r w:rsidR="00E12DCF">
        <w:rPr>
          <w:rFonts w:cs="Times New Roman CYR"/>
          <w:sz w:val="28"/>
          <w:szCs w:val="28"/>
        </w:rPr>
        <w:t>е</w:t>
      </w:r>
      <w:r w:rsidRPr="00BC0386">
        <w:rPr>
          <w:rFonts w:cs="Times New Roman CYR"/>
          <w:sz w:val="28"/>
          <w:szCs w:val="28"/>
        </w:rPr>
        <w:t xml:space="preserve">, что на </w:t>
      </w:r>
      <w:r w:rsidR="00E12DCF">
        <w:rPr>
          <w:rFonts w:cs="Times New Roman CYR"/>
          <w:sz w:val="28"/>
          <w:szCs w:val="28"/>
        </w:rPr>
        <w:t>4</w:t>
      </w:r>
      <w:r w:rsidRPr="00BC0386">
        <w:rPr>
          <w:rFonts w:cs="Times New Roman CYR"/>
          <w:sz w:val="28"/>
          <w:szCs w:val="28"/>
        </w:rPr>
        <w:t>% больше, чем за аналогичный период 202</w:t>
      </w:r>
      <w:r w:rsidR="00E12DCF">
        <w:rPr>
          <w:rFonts w:cs="Times New Roman CYR"/>
          <w:sz w:val="28"/>
          <w:szCs w:val="28"/>
        </w:rPr>
        <w:t>2</w:t>
      </w:r>
      <w:r w:rsidRPr="00BC0386">
        <w:rPr>
          <w:rFonts w:cs="Times New Roman CYR"/>
          <w:sz w:val="28"/>
          <w:szCs w:val="28"/>
        </w:rPr>
        <w:t>г. - 4</w:t>
      </w:r>
      <w:r w:rsidR="00E12DCF">
        <w:rPr>
          <w:rFonts w:cs="Times New Roman CYR"/>
          <w:sz w:val="28"/>
          <w:szCs w:val="28"/>
        </w:rPr>
        <w:t>72</w:t>
      </w:r>
      <w:r w:rsidRPr="00BC0386">
        <w:rPr>
          <w:rFonts w:cs="Times New Roman CYR"/>
          <w:sz w:val="28"/>
          <w:szCs w:val="28"/>
        </w:rPr>
        <w:t xml:space="preserve"> обращени</w:t>
      </w:r>
      <w:r w:rsidR="00E12DCF">
        <w:rPr>
          <w:rFonts w:cs="Times New Roman CYR"/>
          <w:sz w:val="28"/>
          <w:szCs w:val="28"/>
        </w:rPr>
        <w:t>я</w:t>
      </w:r>
      <w:r w:rsidRPr="00BC0386">
        <w:rPr>
          <w:rFonts w:cs="Times New Roman CYR"/>
          <w:sz w:val="28"/>
          <w:szCs w:val="28"/>
        </w:rPr>
        <w:t xml:space="preserve">, из них: физические лица – </w:t>
      </w:r>
      <w:r w:rsidRPr="00BC0386">
        <w:rPr>
          <w:rFonts w:cs="Times New Roman CYR"/>
          <w:bCs/>
          <w:sz w:val="28"/>
          <w:szCs w:val="28"/>
        </w:rPr>
        <w:t>1</w:t>
      </w:r>
      <w:r w:rsidR="00E12DCF">
        <w:rPr>
          <w:rFonts w:cs="Times New Roman CYR"/>
          <w:bCs/>
          <w:sz w:val="28"/>
          <w:szCs w:val="28"/>
        </w:rPr>
        <w:t>38</w:t>
      </w:r>
      <w:r w:rsidRPr="00BC0386">
        <w:rPr>
          <w:rFonts w:cs="Times New Roman CYR"/>
          <w:sz w:val="28"/>
          <w:szCs w:val="28"/>
        </w:rPr>
        <w:t xml:space="preserve">, юридические лица – </w:t>
      </w:r>
      <w:r w:rsidR="00E12DCF">
        <w:rPr>
          <w:rFonts w:cs="Times New Roman CYR"/>
          <w:bCs/>
          <w:sz w:val="28"/>
          <w:szCs w:val="28"/>
        </w:rPr>
        <w:t>353</w:t>
      </w:r>
      <w:r w:rsidRPr="00BC0386">
        <w:rPr>
          <w:rFonts w:cs="Times New Roman CYR"/>
          <w:sz w:val="28"/>
          <w:szCs w:val="28"/>
        </w:rPr>
        <w:t>.</w:t>
      </w:r>
    </w:p>
    <w:p w:rsidR="00AC1415" w:rsidRDefault="00AC1415" w:rsidP="00AC1415">
      <w:pPr>
        <w:suppressAutoHyphens/>
        <w:ind w:right="-284" w:firstLine="709"/>
        <w:jc w:val="both"/>
        <w:rPr>
          <w:sz w:val="28"/>
          <w:szCs w:val="28"/>
        </w:rPr>
      </w:pPr>
      <w:r w:rsidRPr="00BC0386">
        <w:rPr>
          <w:sz w:val="28"/>
          <w:szCs w:val="28"/>
        </w:rPr>
        <w:t xml:space="preserve">По Интернет-приемной </w:t>
      </w:r>
      <w:r w:rsidRPr="00BC0386">
        <w:rPr>
          <w:rFonts w:cs="Times New Roman CYR"/>
          <w:sz w:val="28"/>
          <w:szCs w:val="28"/>
        </w:rPr>
        <w:t>в 202</w:t>
      </w:r>
      <w:r w:rsidR="00E12DCF">
        <w:rPr>
          <w:rFonts w:cs="Times New Roman CYR"/>
          <w:sz w:val="28"/>
          <w:szCs w:val="28"/>
        </w:rPr>
        <w:t>3</w:t>
      </w:r>
      <w:r w:rsidRPr="00BC0386">
        <w:rPr>
          <w:rFonts w:cs="Times New Roman CYR"/>
          <w:sz w:val="28"/>
          <w:szCs w:val="28"/>
        </w:rPr>
        <w:t>г.</w:t>
      </w:r>
      <w:r w:rsidRPr="00BC0386">
        <w:rPr>
          <w:sz w:val="28"/>
          <w:szCs w:val="28"/>
        </w:rPr>
        <w:t xml:space="preserve"> в </w:t>
      </w:r>
      <w:r w:rsidR="00FE0A8C">
        <w:rPr>
          <w:sz w:val="28"/>
          <w:szCs w:val="28"/>
        </w:rPr>
        <w:t>М</w:t>
      </w:r>
      <w:r w:rsidRPr="00BC0386">
        <w:rPr>
          <w:sz w:val="28"/>
          <w:szCs w:val="28"/>
        </w:rPr>
        <w:t xml:space="preserve">инистерство </w:t>
      </w:r>
      <w:proofErr w:type="gramStart"/>
      <w:r w:rsidRPr="00BC0386">
        <w:rPr>
          <w:sz w:val="28"/>
          <w:szCs w:val="28"/>
        </w:rPr>
        <w:t>обратилось  1</w:t>
      </w:r>
      <w:r w:rsidR="00FE0A8C">
        <w:rPr>
          <w:sz w:val="28"/>
          <w:szCs w:val="28"/>
        </w:rPr>
        <w:t>0</w:t>
      </w:r>
      <w:r w:rsidR="00E12DCF">
        <w:rPr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граждан</w:t>
      </w:r>
      <w:r w:rsidR="00E12DCF">
        <w:rPr>
          <w:sz w:val="28"/>
          <w:szCs w:val="28"/>
        </w:rPr>
        <w:t>ина</w:t>
      </w:r>
      <w:r>
        <w:rPr>
          <w:sz w:val="28"/>
          <w:szCs w:val="28"/>
        </w:rPr>
        <w:t xml:space="preserve">, что на  </w:t>
      </w:r>
      <w:r w:rsidR="00E12DCF">
        <w:rPr>
          <w:sz w:val="28"/>
          <w:szCs w:val="28"/>
        </w:rPr>
        <w:t>3</w:t>
      </w:r>
      <w:r>
        <w:rPr>
          <w:sz w:val="28"/>
          <w:szCs w:val="28"/>
        </w:rPr>
        <w:t xml:space="preserve">% меньше по сравнению с </w:t>
      </w:r>
      <w:r>
        <w:rPr>
          <w:rFonts w:cs="Times New Roman CYR"/>
          <w:sz w:val="28"/>
          <w:szCs w:val="28"/>
        </w:rPr>
        <w:t xml:space="preserve"> аналогичным периодом  202</w:t>
      </w:r>
      <w:r w:rsidR="00E12DCF">
        <w:rPr>
          <w:rFonts w:cs="Times New Roman CYR"/>
          <w:sz w:val="28"/>
          <w:szCs w:val="28"/>
        </w:rPr>
        <w:t>2</w:t>
      </w:r>
      <w:r>
        <w:rPr>
          <w:rFonts w:cs="Times New Roman CYR"/>
          <w:sz w:val="28"/>
          <w:szCs w:val="28"/>
        </w:rPr>
        <w:t>г. – 1</w:t>
      </w:r>
      <w:r w:rsidR="00E12DCF">
        <w:rPr>
          <w:rFonts w:cs="Times New Roman CYR"/>
          <w:sz w:val="28"/>
          <w:szCs w:val="28"/>
        </w:rPr>
        <w:t xml:space="preserve">07 </w:t>
      </w:r>
      <w:r>
        <w:rPr>
          <w:sz w:val="28"/>
          <w:szCs w:val="28"/>
        </w:rPr>
        <w:t>граждан. Это связано с активной работой блока «Часто задаваемые вопросы» на сайте Министерства финансов РТ.</w:t>
      </w:r>
    </w:p>
    <w:p w:rsidR="00AC1415" w:rsidRDefault="00DF48B5" w:rsidP="00AC1415">
      <w:pPr>
        <w:suppressAutoHyphens/>
        <w:ind w:right="-284" w:firstLine="709"/>
        <w:jc w:val="both"/>
        <w:rPr>
          <w:rFonts w:cs="Times New Roman CYR"/>
          <w:sz w:val="28"/>
          <w:szCs w:val="28"/>
          <w:highlight w:val="yellow"/>
        </w:rPr>
      </w:pPr>
      <w:r>
        <w:rPr>
          <w:sz w:val="28"/>
          <w:szCs w:val="28"/>
        </w:rPr>
        <w:t>Увеличилось к</w:t>
      </w:r>
      <w:r w:rsidR="00AC1415">
        <w:rPr>
          <w:sz w:val="28"/>
          <w:szCs w:val="28"/>
        </w:rPr>
        <w:t>оличество перенаправленных обращений по подведомственной принадлежности, преимущественно поступивших по Интернет-приемной: в 202</w:t>
      </w:r>
      <w:r>
        <w:rPr>
          <w:sz w:val="28"/>
          <w:szCs w:val="28"/>
        </w:rPr>
        <w:t>3</w:t>
      </w:r>
      <w:r w:rsidR="00AC141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77</w:t>
      </w:r>
      <w:r w:rsidR="00AC1415">
        <w:rPr>
          <w:sz w:val="28"/>
          <w:szCs w:val="28"/>
        </w:rPr>
        <w:t>, в 202</w:t>
      </w:r>
      <w:r>
        <w:rPr>
          <w:sz w:val="28"/>
          <w:szCs w:val="28"/>
        </w:rPr>
        <w:t>2</w:t>
      </w:r>
      <w:r w:rsidR="00AC1415">
        <w:rPr>
          <w:sz w:val="28"/>
          <w:szCs w:val="28"/>
        </w:rPr>
        <w:t xml:space="preserve"> году – </w:t>
      </w:r>
      <w:r w:rsidR="00FE0A8C">
        <w:rPr>
          <w:sz w:val="28"/>
          <w:szCs w:val="28"/>
        </w:rPr>
        <w:t>63</w:t>
      </w:r>
      <w:r w:rsidR="00AC1415">
        <w:rPr>
          <w:sz w:val="28"/>
          <w:szCs w:val="28"/>
        </w:rPr>
        <w:t>.</w:t>
      </w:r>
    </w:p>
    <w:p w:rsidR="00AC1415" w:rsidRDefault="00AC1415" w:rsidP="00AC1415">
      <w:pPr>
        <w:widowControl w:val="0"/>
        <w:suppressAutoHyphens/>
        <w:autoSpaceDE w:val="0"/>
        <w:autoSpaceDN w:val="0"/>
        <w:ind w:right="-284" w:firstLine="709"/>
        <w:jc w:val="both"/>
        <w:rPr>
          <w:rFonts w:cs="Times New Roman CYR"/>
          <w:sz w:val="28"/>
          <w:szCs w:val="28"/>
          <w:highlight w:val="yellow"/>
        </w:rPr>
      </w:pPr>
      <w:r>
        <w:rPr>
          <w:rFonts w:cs="Times New Roman CYR"/>
          <w:sz w:val="28"/>
          <w:szCs w:val="28"/>
        </w:rPr>
        <w:t xml:space="preserve">Решено положительно и даны разъяснения с рекомендациями по всем  </w:t>
      </w:r>
      <w:r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обращениям в установленные сроки. Срок исполнения по 1</w:t>
      </w:r>
      <w:r w:rsidR="00DF48B5">
        <w:rPr>
          <w:rFonts w:cs="Times New Roman CYR"/>
          <w:sz w:val="28"/>
          <w:szCs w:val="28"/>
        </w:rPr>
        <w:t>7</w:t>
      </w:r>
      <w:r>
        <w:rPr>
          <w:rFonts w:cs="Times New Roman CYR"/>
          <w:sz w:val="28"/>
          <w:szCs w:val="28"/>
        </w:rPr>
        <w:t xml:space="preserve"> обращениям переходит на 202</w:t>
      </w:r>
      <w:r w:rsidR="00DF48B5">
        <w:rPr>
          <w:rFonts w:cs="Times New Roman CYR"/>
          <w:sz w:val="28"/>
          <w:szCs w:val="28"/>
        </w:rPr>
        <w:t>4</w:t>
      </w:r>
      <w:r>
        <w:rPr>
          <w:rFonts w:cs="Times New Roman CYR"/>
          <w:sz w:val="28"/>
          <w:szCs w:val="28"/>
        </w:rPr>
        <w:t xml:space="preserve"> год.</w:t>
      </w:r>
    </w:p>
    <w:p w:rsidR="00AC1415" w:rsidRDefault="00AC1415" w:rsidP="00AC141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Сравнительные данные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126"/>
        <w:gridCol w:w="1701"/>
      </w:tblGrid>
      <w:tr w:rsidR="00AC1415" w:rsidTr="007C5C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AC1415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Форма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AC1415" w:rsidP="007C5CD9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в 20</w:t>
            </w:r>
            <w:r w:rsidR="00CC1982">
              <w:rPr>
                <w:rFonts w:cs="Times New Roman CYR"/>
                <w:bCs/>
                <w:sz w:val="26"/>
                <w:szCs w:val="26"/>
              </w:rPr>
              <w:t>22</w:t>
            </w:r>
            <w:r>
              <w:rPr>
                <w:rFonts w:cs="Times New Roman CYR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AC1415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 xml:space="preserve">в </w:t>
            </w:r>
            <w:r>
              <w:rPr>
                <w:rFonts w:cs="Times New Roman CYR"/>
                <w:bCs/>
                <w:sz w:val="26"/>
                <w:szCs w:val="26"/>
                <w:lang w:val="en-US"/>
              </w:rPr>
              <w:t>2</w:t>
            </w:r>
            <w:r>
              <w:rPr>
                <w:rFonts w:cs="Times New Roman CYR"/>
                <w:bCs/>
                <w:sz w:val="26"/>
                <w:szCs w:val="26"/>
              </w:rPr>
              <w:t>02</w:t>
            </w:r>
            <w:r w:rsidR="00CC1982">
              <w:rPr>
                <w:rFonts w:cs="Times New Roman CYR"/>
                <w:bCs/>
                <w:sz w:val="26"/>
                <w:szCs w:val="26"/>
              </w:rPr>
              <w:t>3</w:t>
            </w:r>
            <w:r>
              <w:rPr>
                <w:rFonts w:cs="Times New Roman CYR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AC1415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сравнение</w:t>
            </w:r>
          </w:p>
        </w:tc>
      </w:tr>
      <w:tr w:rsidR="00CC1982" w:rsidTr="007C5C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82" w:rsidRDefault="00CC1982" w:rsidP="00CC1982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Письменно (в т.ч. по ЭДО)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82" w:rsidRDefault="00CC1982" w:rsidP="00CC198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362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82" w:rsidRDefault="00CC1982" w:rsidP="00CC198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384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82" w:rsidRDefault="00CC1982" w:rsidP="00CC198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&gt; 6%</w:t>
            </w:r>
          </w:p>
        </w:tc>
      </w:tr>
      <w:tr w:rsidR="00CC1982" w:rsidTr="007C5C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82" w:rsidRDefault="00CC1982" w:rsidP="00CC1982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 xml:space="preserve">По интернет-приемной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82" w:rsidRDefault="00CC1982" w:rsidP="00CC198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82" w:rsidRDefault="00CC1982" w:rsidP="00CC198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82" w:rsidRDefault="00CC1982" w:rsidP="00CC198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&lt;3%</w:t>
            </w:r>
          </w:p>
        </w:tc>
      </w:tr>
      <w:tr w:rsidR="00CC1982" w:rsidTr="007C5C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82" w:rsidRDefault="00CC1982" w:rsidP="00CC1982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На личном приеме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82" w:rsidRDefault="00CC1982" w:rsidP="00CC198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82" w:rsidRDefault="00CC1982" w:rsidP="00CC198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82" w:rsidRDefault="00CC1982" w:rsidP="00CC198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highlight w:val="yellow"/>
              </w:rPr>
            </w:pPr>
            <w:r>
              <w:rPr>
                <w:rFonts w:cs="Times New Roman CYR"/>
                <w:sz w:val="24"/>
                <w:szCs w:val="24"/>
              </w:rPr>
              <w:t>=</w:t>
            </w:r>
          </w:p>
        </w:tc>
      </w:tr>
      <w:tr w:rsidR="00CC1982" w:rsidTr="007C5C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82" w:rsidRDefault="00CC1982" w:rsidP="00CC1982">
            <w:pPr>
              <w:widowControl w:val="0"/>
              <w:autoSpaceDE w:val="0"/>
              <w:autoSpaceDN w:val="0"/>
              <w:jc w:val="right"/>
              <w:rPr>
                <w:rFonts w:cs="Times New Roman CYR"/>
                <w:bCs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82" w:rsidRDefault="00CC1982" w:rsidP="00CC198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4"/>
                <w:szCs w:val="24"/>
              </w:rPr>
            </w:pPr>
            <w:r>
              <w:rPr>
                <w:rFonts w:cs="Times New Roman CYR"/>
                <w:bCs/>
                <w:sz w:val="24"/>
                <w:szCs w:val="24"/>
              </w:rPr>
              <w:t>472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82" w:rsidRDefault="00CC1982" w:rsidP="00CC198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4"/>
                <w:szCs w:val="24"/>
              </w:rPr>
            </w:pPr>
            <w:r>
              <w:rPr>
                <w:rFonts w:cs="Times New Roman CYR"/>
                <w:bCs/>
                <w:sz w:val="24"/>
                <w:szCs w:val="24"/>
              </w:rPr>
              <w:t>491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82" w:rsidRDefault="00CC1982" w:rsidP="00CC198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4"/>
                <w:szCs w:val="24"/>
                <w:highlight w:val="yellow"/>
              </w:rPr>
            </w:pPr>
            <w:r>
              <w:rPr>
                <w:rFonts w:cs="Times New Roman CYR"/>
                <w:bCs/>
                <w:sz w:val="24"/>
                <w:szCs w:val="24"/>
              </w:rPr>
              <w:t>&gt; 4%</w:t>
            </w:r>
          </w:p>
        </w:tc>
      </w:tr>
    </w:tbl>
    <w:p w:rsidR="00AC1415" w:rsidRDefault="00AC1415" w:rsidP="00362FAC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984"/>
        <w:gridCol w:w="1985"/>
      </w:tblGrid>
      <w:tr w:rsidR="00AC1415" w:rsidTr="007C5CD9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AC1415" w:rsidP="007C5CD9">
            <w:pPr>
              <w:widowControl w:val="0"/>
              <w:autoSpaceDE w:val="0"/>
              <w:autoSpaceDN w:val="0"/>
              <w:ind w:left="1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темы обращений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AC1415" w:rsidP="007C5CD9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в 202</w:t>
            </w:r>
            <w:r w:rsidR="00CC1982">
              <w:rPr>
                <w:rFonts w:cs="Times New Roman CYR"/>
                <w:bCs/>
                <w:sz w:val="26"/>
                <w:szCs w:val="26"/>
              </w:rPr>
              <w:t>2</w:t>
            </w:r>
            <w:r>
              <w:rPr>
                <w:rFonts w:cs="Times New Roman CYR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AC1415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в 202</w:t>
            </w:r>
            <w:r w:rsidR="00CC1982">
              <w:rPr>
                <w:rFonts w:cs="Times New Roman CYR"/>
                <w:bCs/>
                <w:sz w:val="26"/>
                <w:szCs w:val="26"/>
              </w:rPr>
              <w:t>3</w:t>
            </w:r>
            <w:r>
              <w:rPr>
                <w:rFonts w:cs="Times New Roman CYR"/>
                <w:bCs/>
                <w:sz w:val="26"/>
                <w:szCs w:val="26"/>
              </w:rPr>
              <w:t xml:space="preserve"> г.</w:t>
            </w:r>
          </w:p>
        </w:tc>
      </w:tr>
      <w:tr w:rsidR="00CC1982" w:rsidTr="00C64C95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82" w:rsidRDefault="00CC1982" w:rsidP="00CC1982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Финансовая и материальная помощь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82" w:rsidRDefault="00CC1982" w:rsidP="00CC198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222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82" w:rsidRDefault="00CC1982" w:rsidP="00CC198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21</w:t>
            </w:r>
            <w:r w:rsidR="00262C76">
              <w:rPr>
                <w:rFonts w:cs="Times New Roman CYR"/>
                <w:sz w:val="24"/>
                <w:szCs w:val="24"/>
              </w:rPr>
              <w:t>1</w:t>
            </w:r>
          </w:p>
        </w:tc>
      </w:tr>
      <w:tr w:rsidR="00CC1982" w:rsidTr="00C64C95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82" w:rsidRDefault="00CC1982" w:rsidP="00CC1982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Налогообложение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82" w:rsidRDefault="00CC1982" w:rsidP="00CC198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82" w:rsidRDefault="00CC1982" w:rsidP="00CC198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23</w:t>
            </w:r>
          </w:p>
        </w:tc>
      </w:tr>
      <w:tr w:rsidR="00CC1982" w:rsidTr="00C64C95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82" w:rsidRDefault="00CC1982" w:rsidP="00CC198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Банковская деятельность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82" w:rsidRDefault="00CC1982" w:rsidP="00CC198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82" w:rsidRDefault="00CC1982" w:rsidP="00CC1982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31</w:t>
            </w:r>
          </w:p>
        </w:tc>
      </w:tr>
      <w:tr w:rsidR="00CC1982" w:rsidTr="00C64C95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82" w:rsidRDefault="00CC1982" w:rsidP="00CC1982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Трудоустройство, заработная плата, сокращение штатов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C1982" w:rsidRDefault="00CC1982" w:rsidP="00CC19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C1982" w:rsidRDefault="00262C76" w:rsidP="00CC19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C1982" w:rsidTr="003550BE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82" w:rsidRDefault="00CC1982" w:rsidP="00CC1982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Обеспечение жилыми помещениями, ремонт, восстановление поврежденного 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82" w:rsidRDefault="00CC1982" w:rsidP="00CC19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82" w:rsidRDefault="00262C76" w:rsidP="00CC19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C1982" w:rsidTr="007C5CD9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82" w:rsidRDefault="00CC1982" w:rsidP="00CC1982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Меры социальной поддержки и выплаты военнослужащим и членам их семей (мобилизация)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CC1982" w:rsidRDefault="00CC1982" w:rsidP="00CC19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CC1982" w:rsidRDefault="00CC1982" w:rsidP="00CC19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62C76" w:rsidRDefault="00262C76" w:rsidP="00F83CD0">
      <w:pPr>
        <w:pStyle w:val="10"/>
        <w:spacing w:line="240" w:lineRule="atLeast"/>
        <w:ind w:right="-425" w:firstLine="709"/>
        <w:jc w:val="both"/>
        <w:rPr>
          <w:szCs w:val="28"/>
        </w:rPr>
      </w:pPr>
      <w:r w:rsidRPr="0000100C">
        <w:rPr>
          <w:szCs w:val="28"/>
        </w:rPr>
        <w:t>Анализ тематики показы</w:t>
      </w:r>
      <w:r>
        <w:rPr>
          <w:szCs w:val="28"/>
        </w:rPr>
        <w:t xml:space="preserve">вает, что уменьшение обращений </w:t>
      </w:r>
      <w:r w:rsidRPr="0000100C">
        <w:rPr>
          <w:szCs w:val="28"/>
        </w:rPr>
        <w:t>о финансово</w:t>
      </w:r>
      <w:r>
        <w:rPr>
          <w:szCs w:val="28"/>
        </w:rPr>
        <w:t xml:space="preserve">й и материальной помощи связано сокращением </w:t>
      </w:r>
      <w:r w:rsidRPr="0000100C">
        <w:rPr>
          <w:szCs w:val="28"/>
        </w:rPr>
        <w:t>мероприяти</w:t>
      </w:r>
      <w:r>
        <w:rPr>
          <w:szCs w:val="28"/>
        </w:rPr>
        <w:t>й</w:t>
      </w:r>
      <w:r w:rsidRPr="0000100C">
        <w:rPr>
          <w:szCs w:val="28"/>
        </w:rPr>
        <w:t>, проводимыми общественными, ветеранскими, спортивными, молодежными, творческими организациями, проведением всемирных, всероссийских, республиканских научных, спортивных и культурных мероприятий,</w:t>
      </w:r>
      <w:r>
        <w:rPr>
          <w:szCs w:val="28"/>
        </w:rPr>
        <w:t xml:space="preserve"> что объясняется </w:t>
      </w:r>
      <w:r w:rsidRPr="0000100C">
        <w:rPr>
          <w:szCs w:val="28"/>
        </w:rPr>
        <w:t xml:space="preserve">сложной </w:t>
      </w:r>
      <w:r>
        <w:rPr>
          <w:szCs w:val="28"/>
        </w:rPr>
        <w:t xml:space="preserve">финансово-экономической </w:t>
      </w:r>
      <w:r w:rsidRPr="0000100C">
        <w:rPr>
          <w:szCs w:val="28"/>
        </w:rPr>
        <w:t>ситуацией</w:t>
      </w:r>
      <w:r>
        <w:rPr>
          <w:szCs w:val="28"/>
        </w:rPr>
        <w:t xml:space="preserve">. </w:t>
      </w:r>
      <w:r w:rsidR="00336BF5">
        <w:rPr>
          <w:szCs w:val="28"/>
        </w:rPr>
        <w:t>Р</w:t>
      </w:r>
      <w:r>
        <w:rPr>
          <w:szCs w:val="28"/>
        </w:rPr>
        <w:t xml:space="preserve">ассмотрены обращения о </w:t>
      </w:r>
      <w:r w:rsidRPr="0000100C">
        <w:rPr>
          <w:szCs w:val="28"/>
        </w:rPr>
        <w:t>финансовой помощи</w:t>
      </w:r>
      <w:r>
        <w:rPr>
          <w:szCs w:val="28"/>
        </w:rPr>
        <w:t xml:space="preserve"> </w:t>
      </w:r>
      <w:r w:rsidRPr="0000100C">
        <w:rPr>
          <w:szCs w:val="28"/>
        </w:rPr>
        <w:t xml:space="preserve">гражданам, оказавшимся в </w:t>
      </w:r>
      <w:proofErr w:type="gramStart"/>
      <w:r w:rsidRPr="0000100C">
        <w:rPr>
          <w:szCs w:val="28"/>
        </w:rPr>
        <w:t>трудной  жизненной</w:t>
      </w:r>
      <w:proofErr w:type="gramEnd"/>
      <w:r>
        <w:rPr>
          <w:szCs w:val="28"/>
        </w:rPr>
        <w:t xml:space="preserve"> </w:t>
      </w:r>
      <w:r w:rsidRPr="0000100C">
        <w:rPr>
          <w:szCs w:val="28"/>
        </w:rPr>
        <w:t>ситуации.</w:t>
      </w:r>
      <w:r>
        <w:rPr>
          <w:szCs w:val="28"/>
        </w:rPr>
        <w:t xml:space="preserve"> Увеличилось </w:t>
      </w:r>
      <w:proofErr w:type="gramStart"/>
      <w:r>
        <w:rPr>
          <w:szCs w:val="28"/>
        </w:rPr>
        <w:t>количество обращений</w:t>
      </w:r>
      <w:proofErr w:type="gramEnd"/>
      <w:r>
        <w:rPr>
          <w:szCs w:val="28"/>
        </w:rPr>
        <w:t xml:space="preserve"> связанных</w:t>
      </w:r>
      <w:r w:rsidR="00D0575E">
        <w:rPr>
          <w:szCs w:val="28"/>
        </w:rPr>
        <w:t xml:space="preserve"> с </w:t>
      </w:r>
      <w:r>
        <w:rPr>
          <w:szCs w:val="28"/>
        </w:rPr>
        <w:t>ремонтом инфраструктуры и строительством дорог. О</w:t>
      </w:r>
      <w:r w:rsidRPr="0000100C">
        <w:rPr>
          <w:szCs w:val="28"/>
        </w:rPr>
        <w:t>бращени</w:t>
      </w:r>
      <w:r>
        <w:rPr>
          <w:szCs w:val="28"/>
        </w:rPr>
        <w:t>я</w:t>
      </w:r>
      <w:r w:rsidRPr="0000100C">
        <w:rPr>
          <w:szCs w:val="28"/>
        </w:rPr>
        <w:t xml:space="preserve"> </w:t>
      </w:r>
      <w:r>
        <w:rPr>
          <w:szCs w:val="28"/>
        </w:rPr>
        <w:t xml:space="preserve">в сфере банковской деятельности связанны, в основном, с проблемами программно-технического сопровождения счетов. После </w:t>
      </w:r>
      <w:r w:rsidRPr="0000100C">
        <w:rPr>
          <w:szCs w:val="28"/>
        </w:rPr>
        <w:t>внедрени</w:t>
      </w:r>
      <w:r>
        <w:rPr>
          <w:szCs w:val="28"/>
        </w:rPr>
        <w:t>я</w:t>
      </w:r>
      <w:r w:rsidRPr="0000100C">
        <w:rPr>
          <w:szCs w:val="28"/>
        </w:rPr>
        <w:t xml:space="preserve"> новых систем оплаты труда</w:t>
      </w:r>
      <w:r w:rsidR="00D0575E">
        <w:rPr>
          <w:szCs w:val="28"/>
        </w:rPr>
        <w:t xml:space="preserve"> и отработки механизма выплат</w:t>
      </w:r>
      <w:r>
        <w:rPr>
          <w:szCs w:val="28"/>
        </w:rPr>
        <w:t xml:space="preserve"> наблюдается уменьшение количества обращений</w:t>
      </w:r>
      <w:r w:rsidRPr="0005337C">
        <w:rPr>
          <w:szCs w:val="28"/>
        </w:rPr>
        <w:t xml:space="preserve"> </w:t>
      </w:r>
      <w:r w:rsidR="00FA101F">
        <w:rPr>
          <w:szCs w:val="28"/>
        </w:rPr>
        <w:t>п</w:t>
      </w:r>
      <w:r>
        <w:rPr>
          <w:szCs w:val="28"/>
        </w:rPr>
        <w:t>о</w:t>
      </w:r>
      <w:r w:rsidRPr="0000100C">
        <w:rPr>
          <w:szCs w:val="28"/>
        </w:rPr>
        <w:t xml:space="preserve"> заработной плате</w:t>
      </w:r>
      <w:r w:rsidR="00D0575E">
        <w:rPr>
          <w:szCs w:val="28"/>
        </w:rPr>
        <w:t xml:space="preserve">, </w:t>
      </w:r>
      <w:r w:rsidR="00FA101F">
        <w:rPr>
          <w:szCs w:val="28"/>
        </w:rPr>
        <w:t xml:space="preserve">социальным </w:t>
      </w:r>
      <w:r w:rsidR="00D0575E">
        <w:rPr>
          <w:szCs w:val="28"/>
        </w:rPr>
        <w:t>пособи</w:t>
      </w:r>
      <w:r w:rsidR="00FA101F">
        <w:rPr>
          <w:szCs w:val="28"/>
        </w:rPr>
        <w:t>я</w:t>
      </w:r>
      <w:r w:rsidR="00F313C5">
        <w:rPr>
          <w:szCs w:val="28"/>
        </w:rPr>
        <w:t>м</w:t>
      </w:r>
      <w:r w:rsidR="00FA101F">
        <w:rPr>
          <w:szCs w:val="28"/>
        </w:rPr>
        <w:t>, а также</w:t>
      </w:r>
      <w:r w:rsidR="00D0575E">
        <w:rPr>
          <w:szCs w:val="28"/>
        </w:rPr>
        <w:t xml:space="preserve"> выплат</w:t>
      </w:r>
      <w:r w:rsidR="00F83CD0">
        <w:rPr>
          <w:szCs w:val="28"/>
        </w:rPr>
        <w:t>ам</w:t>
      </w:r>
      <w:r w:rsidR="00D0575E">
        <w:rPr>
          <w:szCs w:val="28"/>
        </w:rPr>
        <w:t xml:space="preserve"> мобилизованным</w:t>
      </w:r>
      <w:r w:rsidR="00F313C5">
        <w:rPr>
          <w:szCs w:val="28"/>
        </w:rPr>
        <w:t xml:space="preserve"> и членам их семей.</w:t>
      </w:r>
    </w:p>
    <w:p w:rsidR="00262C76" w:rsidRDefault="00262C76" w:rsidP="00362FAC">
      <w:pPr>
        <w:widowControl w:val="0"/>
        <w:autoSpaceDE w:val="0"/>
        <w:autoSpaceDN w:val="0"/>
        <w:ind w:right="-426"/>
        <w:jc w:val="both"/>
        <w:rPr>
          <w:sz w:val="28"/>
          <w:szCs w:val="28"/>
        </w:rPr>
      </w:pP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График приема граждан в Министерстве финансов Республики Татарстан:</w:t>
      </w: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день приёма </w:t>
      </w:r>
      <w:proofErr w:type="gramStart"/>
      <w:r>
        <w:rPr>
          <w:sz w:val="28"/>
          <w:szCs w:val="28"/>
        </w:rPr>
        <w:t>населения  руководством</w:t>
      </w:r>
      <w:proofErr w:type="gramEnd"/>
      <w:r>
        <w:rPr>
          <w:sz w:val="28"/>
          <w:szCs w:val="28"/>
        </w:rPr>
        <w:t xml:space="preserve"> Республики Татарстан: по вторникам с 14:00 до 16:00.</w:t>
      </w: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Республики Татарстан - </w:t>
      </w:r>
      <w:proofErr w:type="spellStart"/>
      <w:r>
        <w:rPr>
          <w:sz w:val="28"/>
          <w:szCs w:val="28"/>
        </w:rPr>
        <w:t>Гайзатуллин</w:t>
      </w:r>
      <w:proofErr w:type="spellEnd"/>
      <w:r>
        <w:rPr>
          <w:sz w:val="28"/>
          <w:szCs w:val="28"/>
        </w:rPr>
        <w:t xml:space="preserve"> Радик </w:t>
      </w:r>
      <w:proofErr w:type="spellStart"/>
      <w:r>
        <w:rPr>
          <w:sz w:val="28"/>
          <w:szCs w:val="28"/>
        </w:rPr>
        <w:t>Рауфович</w:t>
      </w:r>
      <w:proofErr w:type="spellEnd"/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осуществляется по вторникам с 14:00</w:t>
      </w: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министра финансов Республики Татарстан – директор Департамента казначейства Министерства </w:t>
      </w:r>
      <w:proofErr w:type="gramStart"/>
      <w:r>
        <w:rPr>
          <w:sz w:val="28"/>
          <w:szCs w:val="28"/>
        </w:rPr>
        <w:t>финансов  Республики</w:t>
      </w:r>
      <w:proofErr w:type="gramEnd"/>
      <w:r>
        <w:rPr>
          <w:sz w:val="28"/>
          <w:szCs w:val="28"/>
        </w:rPr>
        <w:t xml:space="preserve"> Татарстан - </w:t>
      </w:r>
      <w:proofErr w:type="spellStart"/>
      <w:r>
        <w:rPr>
          <w:sz w:val="28"/>
          <w:szCs w:val="28"/>
        </w:rPr>
        <w:t>Файзрахманов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Джаудатович</w:t>
      </w:r>
      <w:proofErr w:type="spellEnd"/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осуществляется по вторникам с 14:00 (г. Казань, ул. </w:t>
      </w:r>
      <w:proofErr w:type="spellStart"/>
      <w:proofErr w:type="gramStart"/>
      <w:r>
        <w:rPr>
          <w:sz w:val="28"/>
          <w:szCs w:val="28"/>
        </w:rPr>
        <w:t>Правобулачная</w:t>
      </w:r>
      <w:proofErr w:type="spellEnd"/>
      <w:r>
        <w:rPr>
          <w:sz w:val="28"/>
          <w:szCs w:val="28"/>
        </w:rPr>
        <w:t>,  д.</w:t>
      </w:r>
      <w:proofErr w:type="gramEnd"/>
      <w:r>
        <w:rPr>
          <w:sz w:val="28"/>
          <w:szCs w:val="28"/>
        </w:rPr>
        <w:t xml:space="preserve"> 5)</w:t>
      </w: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финансов Республики Татарстан – </w:t>
      </w:r>
      <w:proofErr w:type="spellStart"/>
      <w:r>
        <w:rPr>
          <w:sz w:val="28"/>
          <w:szCs w:val="28"/>
        </w:rPr>
        <w:t>Аюкасов</w:t>
      </w:r>
      <w:proofErr w:type="spellEnd"/>
      <w:r>
        <w:rPr>
          <w:sz w:val="28"/>
          <w:szCs w:val="28"/>
        </w:rPr>
        <w:t xml:space="preserve"> Рустам Анатольевич</w:t>
      </w: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осуществляется по вторникам с 14:00 (г. Казань, ул. </w:t>
      </w:r>
      <w:proofErr w:type="spellStart"/>
      <w:proofErr w:type="gramStart"/>
      <w:r>
        <w:rPr>
          <w:sz w:val="28"/>
          <w:szCs w:val="28"/>
        </w:rPr>
        <w:t>Правобулачная</w:t>
      </w:r>
      <w:proofErr w:type="spellEnd"/>
      <w:r>
        <w:rPr>
          <w:sz w:val="28"/>
          <w:szCs w:val="28"/>
        </w:rPr>
        <w:t>,  д.</w:t>
      </w:r>
      <w:proofErr w:type="gramEnd"/>
      <w:r>
        <w:rPr>
          <w:sz w:val="28"/>
          <w:szCs w:val="28"/>
        </w:rPr>
        <w:t xml:space="preserve"> 5)</w:t>
      </w: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финансов Республики Татарстан - Шишкин </w:t>
      </w:r>
      <w:proofErr w:type="gramStart"/>
      <w:r>
        <w:rPr>
          <w:sz w:val="28"/>
          <w:szCs w:val="28"/>
        </w:rPr>
        <w:t>Алексей  Геннадьевич</w:t>
      </w:r>
      <w:proofErr w:type="gramEnd"/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осуществляется по вторникам с 14:00</w:t>
      </w: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финансов Республики Татарстан – Анфимова Алла Леонидовна</w:t>
      </w: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осуществляется по вторникам с 14:00</w:t>
      </w: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финансов Республики Татарстан – </w:t>
      </w:r>
      <w:proofErr w:type="spellStart"/>
      <w:r>
        <w:rPr>
          <w:sz w:val="28"/>
          <w:szCs w:val="28"/>
        </w:rPr>
        <w:t>Кисапова</w:t>
      </w:r>
      <w:proofErr w:type="spellEnd"/>
      <w:r>
        <w:rPr>
          <w:sz w:val="28"/>
          <w:szCs w:val="28"/>
        </w:rPr>
        <w:t xml:space="preserve"> Оксана Алексеевна</w:t>
      </w: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осуществляется по вторникам с 14:00</w:t>
      </w: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финансов Республики Татарстан – Герасимова </w:t>
      </w:r>
      <w:proofErr w:type="spellStart"/>
      <w:r>
        <w:rPr>
          <w:sz w:val="28"/>
          <w:szCs w:val="28"/>
        </w:rPr>
        <w:t>Гела</w:t>
      </w:r>
      <w:proofErr w:type="spellEnd"/>
      <w:r>
        <w:rPr>
          <w:sz w:val="28"/>
          <w:szCs w:val="28"/>
        </w:rPr>
        <w:t xml:space="preserve"> Юрьевна</w:t>
      </w: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осуществляется по вторникам с 14:00</w:t>
      </w: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граждан осуществляется по адресу: г. Казань, ул. Пушкина, д. 37.</w:t>
      </w: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по телефону: 8 (843) 264-78-78 (Общий отдел).</w:t>
      </w:r>
    </w:p>
    <w:p w:rsidR="008245FF" w:rsidRDefault="008245FF" w:rsidP="008245FF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прием </w:t>
      </w:r>
      <w:proofErr w:type="gramStart"/>
      <w:r>
        <w:rPr>
          <w:sz w:val="28"/>
          <w:szCs w:val="28"/>
        </w:rPr>
        <w:t>граждан :</w:t>
      </w:r>
      <w:proofErr w:type="gramEnd"/>
      <w:r>
        <w:rPr>
          <w:sz w:val="28"/>
          <w:szCs w:val="28"/>
        </w:rPr>
        <w:t xml:space="preserve"> начальник общего отдела  - Белякова Светлана Сергеевна,  тел. 8(843) 264-79-91</w:t>
      </w:r>
    </w:p>
    <w:p w:rsidR="008245FF" w:rsidRDefault="008245FF" w:rsidP="008245FF">
      <w:pPr>
        <w:pStyle w:val="10"/>
        <w:spacing w:line="240" w:lineRule="auto"/>
        <w:jc w:val="both"/>
      </w:pPr>
    </w:p>
    <w:p w:rsidR="00AC1415" w:rsidRDefault="00AC1415" w:rsidP="00AC1415">
      <w:pPr>
        <w:ind w:firstLine="708"/>
        <w:jc w:val="both"/>
        <w:rPr>
          <w:sz w:val="28"/>
          <w:szCs w:val="28"/>
        </w:rPr>
      </w:pPr>
    </w:p>
    <w:p w:rsidR="008245FF" w:rsidRDefault="00AC1415" w:rsidP="00AC1415">
      <w:pPr>
        <w:ind w:firstLine="708"/>
        <w:jc w:val="both"/>
        <w:rPr>
          <w:sz w:val="28"/>
          <w:szCs w:val="28"/>
        </w:rPr>
      </w:pPr>
      <w:r w:rsidRPr="00A7463F">
        <w:rPr>
          <w:sz w:val="28"/>
          <w:szCs w:val="28"/>
        </w:rPr>
        <w:t xml:space="preserve"> </w:t>
      </w:r>
    </w:p>
    <w:p w:rsidR="008245FF" w:rsidRDefault="008245FF" w:rsidP="00AC1415">
      <w:pPr>
        <w:ind w:firstLine="708"/>
        <w:jc w:val="both"/>
        <w:rPr>
          <w:sz w:val="28"/>
          <w:szCs w:val="28"/>
        </w:rPr>
      </w:pPr>
    </w:p>
    <w:p w:rsidR="008245FF" w:rsidRDefault="008245FF" w:rsidP="00AC1415">
      <w:pPr>
        <w:ind w:firstLine="708"/>
        <w:jc w:val="both"/>
        <w:rPr>
          <w:sz w:val="28"/>
          <w:szCs w:val="28"/>
        </w:rPr>
      </w:pPr>
    </w:p>
    <w:p w:rsidR="008245FF" w:rsidRDefault="008245FF" w:rsidP="00AC1415">
      <w:pPr>
        <w:ind w:firstLine="708"/>
        <w:jc w:val="both"/>
        <w:rPr>
          <w:sz w:val="28"/>
          <w:szCs w:val="28"/>
        </w:rPr>
      </w:pPr>
    </w:p>
    <w:p w:rsidR="00AC1415" w:rsidRDefault="00AC1415" w:rsidP="00AC1415">
      <w:pPr>
        <w:ind w:firstLine="708"/>
        <w:jc w:val="both"/>
        <w:rPr>
          <w:sz w:val="28"/>
          <w:szCs w:val="28"/>
        </w:rPr>
        <w:sectPr w:rsidR="00AC1415" w:rsidSect="00D8588F">
          <w:headerReference w:type="default" r:id="rId7"/>
          <w:pgSz w:w="11906" w:h="16838"/>
          <w:pgMar w:top="232" w:right="992" w:bottom="567" w:left="1559" w:header="0" w:footer="0" w:gutter="0"/>
          <w:cols w:space="720"/>
          <w:docGrid w:linePitch="360"/>
        </w:sectPr>
      </w:pPr>
    </w:p>
    <w:p w:rsidR="00E03D2C" w:rsidRPr="00B90D69" w:rsidRDefault="00E03D2C" w:rsidP="008245FF">
      <w:pPr>
        <w:jc w:val="right"/>
        <w:rPr>
          <w:i/>
          <w:sz w:val="24"/>
          <w:szCs w:val="24"/>
        </w:rPr>
      </w:pPr>
      <w:r w:rsidRPr="00B90D69">
        <w:rPr>
          <w:i/>
          <w:sz w:val="24"/>
          <w:szCs w:val="24"/>
        </w:rPr>
        <w:lastRenderedPageBreak/>
        <w:t>Приложение</w:t>
      </w:r>
    </w:p>
    <w:p w:rsidR="00E03D2C" w:rsidRPr="00B90D69" w:rsidRDefault="00E03D2C" w:rsidP="00E03D2C">
      <w:pPr>
        <w:jc w:val="center"/>
        <w:rPr>
          <w:i/>
          <w:sz w:val="24"/>
          <w:szCs w:val="24"/>
        </w:rPr>
      </w:pPr>
    </w:p>
    <w:p w:rsidR="00E03D2C" w:rsidRPr="00B90D69" w:rsidRDefault="00E03D2C" w:rsidP="00E03D2C">
      <w:pPr>
        <w:jc w:val="center"/>
        <w:rPr>
          <w:b/>
          <w:sz w:val="28"/>
          <w:szCs w:val="28"/>
        </w:rPr>
      </w:pPr>
      <w:r w:rsidRPr="00B90D69">
        <w:rPr>
          <w:b/>
          <w:sz w:val="28"/>
          <w:szCs w:val="28"/>
        </w:rPr>
        <w:t>СТАТИСТИЧЕСКИЕ ДАННЫЕ</w:t>
      </w:r>
    </w:p>
    <w:p w:rsidR="00E03D2C" w:rsidRPr="00B90D69" w:rsidRDefault="00E03D2C" w:rsidP="00E03D2C">
      <w:pPr>
        <w:jc w:val="center"/>
        <w:rPr>
          <w:b/>
          <w:sz w:val="28"/>
          <w:szCs w:val="28"/>
        </w:rPr>
      </w:pPr>
      <w:r w:rsidRPr="00B90D69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E03D2C" w:rsidRPr="00B90D69" w:rsidRDefault="00E03D2C" w:rsidP="00E03D2C">
      <w:pPr>
        <w:ind w:right="-142"/>
        <w:jc w:val="center"/>
        <w:rPr>
          <w:b/>
          <w:sz w:val="28"/>
          <w:szCs w:val="28"/>
        </w:rPr>
      </w:pPr>
      <w:r w:rsidRPr="00B90D69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3</w:t>
      </w:r>
      <w:r w:rsidRPr="00B90D69">
        <w:rPr>
          <w:b/>
          <w:sz w:val="28"/>
          <w:szCs w:val="28"/>
        </w:rPr>
        <w:t xml:space="preserve"> году</w:t>
      </w:r>
    </w:p>
    <w:p w:rsidR="00E03D2C" w:rsidRPr="00B90D69" w:rsidRDefault="00E03D2C" w:rsidP="00E03D2C">
      <w:pPr>
        <w:jc w:val="center"/>
        <w:rPr>
          <w:b/>
          <w:sz w:val="28"/>
          <w:szCs w:val="28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1389"/>
        <w:gridCol w:w="1276"/>
        <w:gridCol w:w="1134"/>
        <w:gridCol w:w="1134"/>
        <w:gridCol w:w="992"/>
        <w:gridCol w:w="1559"/>
        <w:gridCol w:w="1417"/>
        <w:gridCol w:w="850"/>
        <w:gridCol w:w="1134"/>
        <w:gridCol w:w="1134"/>
      </w:tblGrid>
      <w:tr w:rsidR="00E03D2C" w:rsidRPr="00B90D69" w:rsidTr="00E03D2C">
        <w:trPr>
          <w:trHeight w:val="2324"/>
        </w:trPr>
        <w:tc>
          <w:tcPr>
            <w:tcW w:w="1980" w:type="dxa"/>
            <w:shd w:val="clear" w:color="auto" w:fill="auto"/>
          </w:tcPr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</w:p>
          <w:p w:rsidR="00E03D2C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Министерство/</w:t>
            </w:r>
          </w:p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Ведомство</w:t>
            </w:r>
          </w:p>
        </w:tc>
        <w:tc>
          <w:tcPr>
            <w:tcW w:w="1417" w:type="dxa"/>
          </w:tcPr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 xml:space="preserve">Всего </w:t>
            </w:r>
          </w:p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обращений</w:t>
            </w:r>
          </w:p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граждан</w:t>
            </w:r>
          </w:p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90D69">
              <w:rPr>
                <w:sz w:val="24"/>
                <w:szCs w:val="24"/>
              </w:rPr>
              <w:t>*</w:t>
            </w:r>
          </w:p>
        </w:tc>
        <w:tc>
          <w:tcPr>
            <w:tcW w:w="1389" w:type="dxa"/>
            <w:shd w:val="clear" w:color="auto" w:fill="auto"/>
          </w:tcPr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Всего</w:t>
            </w:r>
          </w:p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обращений</w:t>
            </w:r>
          </w:p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 xml:space="preserve"> граждан</w:t>
            </w:r>
          </w:p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Устные обращения (личный прием и телефонные звонки)</w:t>
            </w:r>
          </w:p>
        </w:tc>
        <w:tc>
          <w:tcPr>
            <w:tcW w:w="1134" w:type="dxa"/>
            <w:shd w:val="clear" w:color="auto" w:fill="auto"/>
          </w:tcPr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В т.ч. личный прием</w:t>
            </w:r>
          </w:p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руководителем</w:t>
            </w:r>
          </w:p>
        </w:tc>
        <w:tc>
          <w:tcPr>
            <w:tcW w:w="1134" w:type="dxa"/>
          </w:tcPr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В т.ч. прием по системе</w:t>
            </w:r>
          </w:p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видео</w:t>
            </w:r>
          </w:p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конференции</w:t>
            </w:r>
          </w:p>
        </w:tc>
        <w:tc>
          <w:tcPr>
            <w:tcW w:w="992" w:type="dxa"/>
            <w:shd w:val="clear" w:color="auto" w:fill="auto"/>
          </w:tcPr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Письменные</w:t>
            </w:r>
          </w:p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обращения</w:t>
            </w:r>
          </w:p>
        </w:tc>
        <w:tc>
          <w:tcPr>
            <w:tcW w:w="1559" w:type="dxa"/>
          </w:tcPr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В т.ч. поступило</w:t>
            </w:r>
          </w:p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через Интернет-приемную**</w:t>
            </w:r>
          </w:p>
        </w:tc>
        <w:tc>
          <w:tcPr>
            <w:tcW w:w="1417" w:type="dxa"/>
          </w:tcPr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В т.ч. поступило</w:t>
            </w:r>
          </w:p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 xml:space="preserve">через </w:t>
            </w:r>
            <w:r>
              <w:rPr>
                <w:sz w:val="24"/>
                <w:szCs w:val="24"/>
              </w:rPr>
              <w:t xml:space="preserve">ПОС (платформа обратной </w:t>
            </w:r>
            <w:proofErr w:type="gramStart"/>
            <w:r>
              <w:rPr>
                <w:sz w:val="24"/>
                <w:szCs w:val="24"/>
              </w:rPr>
              <w:t>связи)*</w:t>
            </w:r>
            <w:proofErr w:type="gramEnd"/>
            <w:r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Взято на</w:t>
            </w:r>
          </w:p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E03D2C" w:rsidRPr="00B90D69" w:rsidRDefault="00E03D2C" w:rsidP="00F746CE">
            <w:pPr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E03D2C" w:rsidRPr="00B90D69" w:rsidRDefault="00E03D2C" w:rsidP="00F746CE">
            <w:pPr>
              <w:ind w:right="-108"/>
              <w:jc w:val="center"/>
              <w:rPr>
                <w:sz w:val="24"/>
                <w:szCs w:val="24"/>
              </w:rPr>
            </w:pPr>
            <w:r w:rsidRPr="00B90D69">
              <w:rPr>
                <w:sz w:val="24"/>
                <w:szCs w:val="24"/>
              </w:rPr>
              <w:t>Решено положительно</w:t>
            </w:r>
          </w:p>
        </w:tc>
      </w:tr>
      <w:tr w:rsidR="00E03D2C" w:rsidRPr="00B90D69" w:rsidTr="00E03D2C">
        <w:trPr>
          <w:trHeight w:val="65"/>
        </w:trPr>
        <w:tc>
          <w:tcPr>
            <w:tcW w:w="1980" w:type="dxa"/>
            <w:shd w:val="clear" w:color="auto" w:fill="auto"/>
          </w:tcPr>
          <w:p w:rsidR="00E03D2C" w:rsidRPr="00B90D69" w:rsidRDefault="00E03D2C" w:rsidP="00F746CE">
            <w:pPr>
              <w:rPr>
                <w:sz w:val="24"/>
                <w:szCs w:val="24"/>
              </w:rPr>
            </w:pPr>
          </w:p>
          <w:p w:rsidR="00E03D2C" w:rsidRPr="005260BE" w:rsidRDefault="00E03D2C" w:rsidP="00E03D2C">
            <w:pPr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финансов</w:t>
            </w:r>
            <w:r w:rsidRPr="005260BE">
              <w:rPr>
                <w:sz w:val="24"/>
                <w:szCs w:val="24"/>
              </w:rPr>
              <w:t xml:space="preserve"> Республики Татарстан</w:t>
            </w:r>
          </w:p>
          <w:p w:rsidR="00E03D2C" w:rsidRPr="00B90D69" w:rsidRDefault="00E03D2C" w:rsidP="00F746CE">
            <w:pPr>
              <w:rPr>
                <w:sz w:val="24"/>
                <w:szCs w:val="24"/>
              </w:rPr>
            </w:pPr>
          </w:p>
          <w:p w:rsidR="00E03D2C" w:rsidRPr="00B90D69" w:rsidRDefault="00E03D2C" w:rsidP="00F746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3D2C" w:rsidRDefault="00E03D2C" w:rsidP="00F746CE">
            <w:pPr>
              <w:jc w:val="center"/>
              <w:rPr>
                <w:sz w:val="24"/>
                <w:szCs w:val="24"/>
              </w:rPr>
            </w:pPr>
          </w:p>
          <w:p w:rsidR="00B23169" w:rsidRPr="00B90D69" w:rsidRDefault="00B23169" w:rsidP="00F7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1389" w:type="dxa"/>
            <w:shd w:val="clear" w:color="auto" w:fill="auto"/>
          </w:tcPr>
          <w:p w:rsidR="00E03D2C" w:rsidRDefault="00E03D2C" w:rsidP="00F746CE">
            <w:pPr>
              <w:jc w:val="center"/>
              <w:rPr>
                <w:sz w:val="24"/>
                <w:szCs w:val="24"/>
              </w:rPr>
            </w:pPr>
          </w:p>
          <w:p w:rsidR="00B23169" w:rsidRPr="00B90D69" w:rsidRDefault="00B23169" w:rsidP="00F7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1276" w:type="dxa"/>
            <w:shd w:val="clear" w:color="auto" w:fill="auto"/>
          </w:tcPr>
          <w:p w:rsidR="00E03D2C" w:rsidRDefault="00E03D2C" w:rsidP="00F746CE">
            <w:pPr>
              <w:jc w:val="center"/>
              <w:rPr>
                <w:sz w:val="24"/>
                <w:szCs w:val="24"/>
              </w:rPr>
            </w:pPr>
          </w:p>
          <w:p w:rsidR="00B23169" w:rsidRPr="00B90D69" w:rsidRDefault="00B23169" w:rsidP="00F7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03D2C" w:rsidRDefault="00E03D2C" w:rsidP="00F746CE">
            <w:pPr>
              <w:jc w:val="center"/>
              <w:rPr>
                <w:sz w:val="24"/>
                <w:szCs w:val="24"/>
              </w:rPr>
            </w:pPr>
          </w:p>
          <w:p w:rsidR="00B23169" w:rsidRPr="00B90D69" w:rsidRDefault="00B23169" w:rsidP="00F7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D2C" w:rsidRDefault="00E03D2C" w:rsidP="00F746CE">
            <w:pPr>
              <w:jc w:val="center"/>
              <w:rPr>
                <w:sz w:val="24"/>
                <w:szCs w:val="24"/>
              </w:rPr>
            </w:pPr>
          </w:p>
          <w:p w:rsidR="00B23169" w:rsidRPr="00B90D69" w:rsidRDefault="00B23169" w:rsidP="00F7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03D2C" w:rsidRDefault="00E03D2C" w:rsidP="00F746CE">
            <w:pPr>
              <w:jc w:val="center"/>
              <w:rPr>
                <w:sz w:val="24"/>
                <w:szCs w:val="24"/>
              </w:rPr>
            </w:pPr>
          </w:p>
          <w:p w:rsidR="00B23169" w:rsidRPr="00B90D69" w:rsidRDefault="00B23169" w:rsidP="00F7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1559" w:type="dxa"/>
          </w:tcPr>
          <w:p w:rsidR="00E03D2C" w:rsidRDefault="00E03D2C" w:rsidP="00F746CE">
            <w:pPr>
              <w:jc w:val="center"/>
              <w:rPr>
                <w:sz w:val="24"/>
                <w:szCs w:val="24"/>
              </w:rPr>
            </w:pPr>
          </w:p>
          <w:p w:rsidR="00B23169" w:rsidRPr="00B90D69" w:rsidRDefault="00B23169" w:rsidP="00F7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E03D2C" w:rsidRDefault="00E03D2C" w:rsidP="00F746CE">
            <w:pPr>
              <w:jc w:val="center"/>
              <w:rPr>
                <w:sz w:val="24"/>
                <w:szCs w:val="24"/>
              </w:rPr>
            </w:pPr>
          </w:p>
          <w:p w:rsidR="00B23169" w:rsidRPr="00B90D69" w:rsidRDefault="00B23169" w:rsidP="00F7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03D2C" w:rsidRDefault="00E03D2C" w:rsidP="00F746CE">
            <w:pPr>
              <w:jc w:val="center"/>
              <w:rPr>
                <w:sz w:val="24"/>
                <w:szCs w:val="24"/>
              </w:rPr>
            </w:pPr>
          </w:p>
          <w:p w:rsidR="00B23169" w:rsidRPr="00B90D69" w:rsidRDefault="00B23169" w:rsidP="00F7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1134" w:type="dxa"/>
            <w:shd w:val="clear" w:color="auto" w:fill="auto"/>
          </w:tcPr>
          <w:p w:rsidR="00E03D2C" w:rsidRDefault="00E03D2C" w:rsidP="00F746CE">
            <w:pPr>
              <w:jc w:val="center"/>
              <w:rPr>
                <w:sz w:val="24"/>
                <w:szCs w:val="24"/>
              </w:rPr>
            </w:pPr>
          </w:p>
          <w:p w:rsidR="00B23169" w:rsidRPr="00B90D69" w:rsidRDefault="00B23169" w:rsidP="00F7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03D2C" w:rsidRDefault="00E03D2C" w:rsidP="00F746CE">
            <w:pPr>
              <w:jc w:val="center"/>
              <w:rPr>
                <w:sz w:val="24"/>
                <w:szCs w:val="24"/>
              </w:rPr>
            </w:pPr>
          </w:p>
          <w:p w:rsidR="00B23169" w:rsidRPr="00B90D69" w:rsidRDefault="00B23169" w:rsidP="00F7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</w:tr>
    </w:tbl>
    <w:p w:rsidR="00E03D2C" w:rsidRPr="00B90D69" w:rsidRDefault="00E03D2C" w:rsidP="00E03D2C">
      <w:pPr>
        <w:rPr>
          <w:sz w:val="24"/>
          <w:szCs w:val="24"/>
        </w:rPr>
      </w:pPr>
    </w:p>
    <w:p w:rsidR="00E03D2C" w:rsidRPr="00B90D69" w:rsidRDefault="00E03D2C" w:rsidP="00E03D2C">
      <w:pPr>
        <w:ind w:left="720"/>
        <w:contextualSpacing/>
        <w:rPr>
          <w:sz w:val="24"/>
          <w:szCs w:val="24"/>
        </w:rPr>
      </w:pPr>
      <w:r w:rsidRPr="00B90D69">
        <w:rPr>
          <w:b/>
          <w:sz w:val="24"/>
          <w:szCs w:val="24"/>
        </w:rPr>
        <w:t>*Всего обращений</w:t>
      </w:r>
      <w:r w:rsidRPr="00B90D69">
        <w:rPr>
          <w:sz w:val="24"/>
          <w:szCs w:val="24"/>
        </w:rPr>
        <w:t xml:space="preserve"> = суммарное значение ячеек </w:t>
      </w:r>
      <w:r w:rsidRPr="00B90D69">
        <w:rPr>
          <w:b/>
          <w:sz w:val="24"/>
          <w:szCs w:val="24"/>
        </w:rPr>
        <w:t>устные обращения</w:t>
      </w:r>
      <w:r w:rsidRPr="00B90D69">
        <w:rPr>
          <w:sz w:val="24"/>
          <w:szCs w:val="24"/>
        </w:rPr>
        <w:t xml:space="preserve"> и </w:t>
      </w:r>
      <w:r w:rsidRPr="00B90D69">
        <w:rPr>
          <w:b/>
          <w:sz w:val="24"/>
          <w:szCs w:val="24"/>
        </w:rPr>
        <w:t>письменные обращения</w:t>
      </w:r>
      <w:r w:rsidRPr="00B90D69">
        <w:rPr>
          <w:sz w:val="24"/>
          <w:szCs w:val="24"/>
        </w:rPr>
        <w:t>.</w:t>
      </w:r>
    </w:p>
    <w:p w:rsidR="00E03D2C" w:rsidRDefault="00E03D2C" w:rsidP="00E03D2C">
      <w:pPr>
        <w:ind w:left="720"/>
        <w:contextualSpacing/>
        <w:rPr>
          <w:sz w:val="24"/>
          <w:szCs w:val="24"/>
        </w:rPr>
      </w:pPr>
      <w:r w:rsidRPr="00B90D69">
        <w:rPr>
          <w:sz w:val="24"/>
          <w:szCs w:val="24"/>
        </w:rPr>
        <w:t>**</w:t>
      </w:r>
      <w:r w:rsidRPr="00B90D69">
        <w:rPr>
          <w:b/>
          <w:sz w:val="24"/>
          <w:szCs w:val="24"/>
        </w:rPr>
        <w:t>Интернет приемная</w:t>
      </w:r>
      <w:r w:rsidRPr="00B90D69">
        <w:rPr>
          <w:sz w:val="24"/>
          <w:szCs w:val="24"/>
        </w:rPr>
        <w:t xml:space="preserve"> входит в число письменных обращений.</w:t>
      </w:r>
    </w:p>
    <w:p w:rsidR="00E03D2C" w:rsidRDefault="00E03D2C" w:rsidP="00E03D2C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***Обращения, поступившие через </w:t>
      </w:r>
      <w:r>
        <w:rPr>
          <w:b/>
          <w:sz w:val="24"/>
          <w:szCs w:val="24"/>
        </w:rPr>
        <w:t>ПОС</w:t>
      </w:r>
      <w:r w:rsidRPr="00305E65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входят в число письменных обращений. </w:t>
      </w:r>
      <w:r w:rsidRPr="00B90D69">
        <w:rPr>
          <w:sz w:val="24"/>
          <w:szCs w:val="24"/>
        </w:rPr>
        <w:t xml:space="preserve"> </w:t>
      </w:r>
    </w:p>
    <w:p w:rsidR="00E03D2C" w:rsidRPr="00B90D69" w:rsidRDefault="00E03D2C" w:rsidP="00E03D2C">
      <w:pPr>
        <w:ind w:left="720"/>
        <w:contextualSpacing/>
        <w:rPr>
          <w:sz w:val="24"/>
          <w:szCs w:val="24"/>
        </w:rPr>
      </w:pPr>
    </w:p>
    <w:p w:rsidR="00AC1415" w:rsidRPr="005260BE" w:rsidRDefault="00AC1415" w:rsidP="00AC1415">
      <w:pPr>
        <w:jc w:val="center"/>
        <w:rPr>
          <w:b/>
          <w:sz w:val="28"/>
          <w:szCs w:val="28"/>
        </w:rPr>
      </w:pPr>
    </w:p>
    <w:p w:rsidR="00AC1415" w:rsidRDefault="00AC1415" w:rsidP="00AC1415">
      <w:pPr>
        <w:ind w:firstLine="708"/>
        <w:jc w:val="both"/>
        <w:rPr>
          <w:sz w:val="28"/>
          <w:szCs w:val="28"/>
        </w:rPr>
      </w:pPr>
    </w:p>
    <w:p w:rsidR="00AC1415" w:rsidRDefault="00AC1415" w:rsidP="00AC1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1415" w:rsidRDefault="00AC1415" w:rsidP="00AC1415">
      <w:pPr>
        <w:ind w:firstLine="708"/>
        <w:jc w:val="both"/>
      </w:pPr>
      <w:r>
        <w:rPr>
          <w:sz w:val="28"/>
          <w:szCs w:val="28"/>
        </w:rPr>
        <w:t xml:space="preserve">       </w:t>
      </w:r>
    </w:p>
    <w:p w:rsidR="00AC1415" w:rsidRDefault="00AC1415" w:rsidP="00AC1415">
      <w:pPr>
        <w:pStyle w:val="a3"/>
        <w:widowControl w:val="0"/>
        <w:tabs>
          <w:tab w:val="clear" w:pos="4536"/>
          <w:tab w:val="clear" w:pos="9072"/>
        </w:tabs>
        <w:autoSpaceDE w:val="0"/>
        <w:autoSpaceDN w:val="0"/>
        <w:rPr>
          <w:sz w:val="24"/>
          <w:szCs w:val="24"/>
        </w:rPr>
      </w:pPr>
    </w:p>
    <w:p w:rsidR="00AC1415" w:rsidRDefault="00AC1415" w:rsidP="00AC1415">
      <w:pPr>
        <w:pStyle w:val="a3"/>
        <w:widowControl w:val="0"/>
        <w:tabs>
          <w:tab w:val="clear" w:pos="4536"/>
          <w:tab w:val="clear" w:pos="9072"/>
        </w:tabs>
        <w:autoSpaceDE w:val="0"/>
        <w:autoSpaceDN w:val="0"/>
        <w:rPr>
          <w:sz w:val="24"/>
          <w:szCs w:val="24"/>
        </w:rPr>
      </w:pPr>
    </w:p>
    <w:p w:rsidR="00D50D92" w:rsidRDefault="00D50D92" w:rsidP="00AC1415">
      <w:pPr>
        <w:pStyle w:val="2"/>
        <w:suppressAutoHyphens/>
        <w:spacing w:line="288" w:lineRule="auto"/>
        <w:ind w:left="-284" w:right="-425" w:firstLine="709"/>
        <w:jc w:val="center"/>
        <w:rPr>
          <w:sz w:val="24"/>
          <w:szCs w:val="24"/>
        </w:rPr>
      </w:pPr>
    </w:p>
    <w:p w:rsidR="00E03D2C" w:rsidRDefault="00E03D2C" w:rsidP="00B23169">
      <w:pPr>
        <w:pStyle w:val="2"/>
        <w:suppressAutoHyphens/>
        <w:spacing w:line="288" w:lineRule="auto"/>
        <w:ind w:right="-425" w:firstLine="0"/>
        <w:rPr>
          <w:sz w:val="24"/>
          <w:szCs w:val="24"/>
        </w:rPr>
      </w:pPr>
    </w:p>
    <w:sectPr w:rsidR="00E03D2C">
      <w:pgSz w:w="16838" w:h="11906" w:orient="landscape"/>
      <w:pgMar w:top="1276" w:right="851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13C" w:rsidRDefault="0060413C">
      <w:r>
        <w:separator/>
      </w:r>
    </w:p>
  </w:endnote>
  <w:endnote w:type="continuationSeparator" w:id="0">
    <w:p w:rsidR="0060413C" w:rsidRDefault="0060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panose1 w:val="020206030504050203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13C" w:rsidRDefault="0060413C">
      <w:r>
        <w:separator/>
      </w:r>
    </w:p>
  </w:footnote>
  <w:footnote w:type="continuationSeparator" w:id="0">
    <w:p w:rsidR="0060413C" w:rsidRDefault="0060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415" w:rsidRDefault="00AC14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removePersonalInformation/>
  <w:hideGrammaticalErrors/>
  <w:proofState w:spelling="clean" w:grammar="clean"/>
  <w:defaultTabStop w:val="708"/>
  <w:hyphenationZone w:val="425"/>
  <w:doNotHyphenateCaps/>
  <w:drawingGridHorizontalSpacing w:val="1000"/>
  <w:drawingGridVerticalSpacing w:val="10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92"/>
    <w:rsid w:val="0000100C"/>
    <w:rsid w:val="00025DBF"/>
    <w:rsid w:val="00040B2B"/>
    <w:rsid w:val="00067049"/>
    <w:rsid w:val="000823C6"/>
    <w:rsid w:val="00094008"/>
    <w:rsid w:val="0010478F"/>
    <w:rsid w:val="001F5E40"/>
    <w:rsid w:val="002301CC"/>
    <w:rsid w:val="00235E2C"/>
    <w:rsid w:val="00262C76"/>
    <w:rsid w:val="00293C54"/>
    <w:rsid w:val="002A4EA2"/>
    <w:rsid w:val="00336BF5"/>
    <w:rsid w:val="00337292"/>
    <w:rsid w:val="0034377D"/>
    <w:rsid w:val="003550BE"/>
    <w:rsid w:val="00362FAC"/>
    <w:rsid w:val="003D62CA"/>
    <w:rsid w:val="003E50BA"/>
    <w:rsid w:val="004211A1"/>
    <w:rsid w:val="00425DF1"/>
    <w:rsid w:val="00433F7F"/>
    <w:rsid w:val="004422F3"/>
    <w:rsid w:val="004535A1"/>
    <w:rsid w:val="00455485"/>
    <w:rsid w:val="005032DA"/>
    <w:rsid w:val="005112E3"/>
    <w:rsid w:val="00552BAF"/>
    <w:rsid w:val="005678D1"/>
    <w:rsid w:val="005E3497"/>
    <w:rsid w:val="00600F18"/>
    <w:rsid w:val="0060413C"/>
    <w:rsid w:val="0061649D"/>
    <w:rsid w:val="00661FE7"/>
    <w:rsid w:val="00670CF6"/>
    <w:rsid w:val="006C3F6D"/>
    <w:rsid w:val="006E3183"/>
    <w:rsid w:val="007441ED"/>
    <w:rsid w:val="00797CD4"/>
    <w:rsid w:val="007E09D3"/>
    <w:rsid w:val="008245FF"/>
    <w:rsid w:val="00845064"/>
    <w:rsid w:val="00921A9F"/>
    <w:rsid w:val="00932081"/>
    <w:rsid w:val="009D4975"/>
    <w:rsid w:val="00A0556E"/>
    <w:rsid w:val="00A70B97"/>
    <w:rsid w:val="00AC1415"/>
    <w:rsid w:val="00AC20D1"/>
    <w:rsid w:val="00AC3468"/>
    <w:rsid w:val="00AE70ED"/>
    <w:rsid w:val="00B23169"/>
    <w:rsid w:val="00B41D25"/>
    <w:rsid w:val="00B503B8"/>
    <w:rsid w:val="00BB2E7A"/>
    <w:rsid w:val="00BB472B"/>
    <w:rsid w:val="00BE057D"/>
    <w:rsid w:val="00CC1982"/>
    <w:rsid w:val="00D034F1"/>
    <w:rsid w:val="00D0575E"/>
    <w:rsid w:val="00D50D92"/>
    <w:rsid w:val="00D61472"/>
    <w:rsid w:val="00D718B5"/>
    <w:rsid w:val="00D8588F"/>
    <w:rsid w:val="00D875BF"/>
    <w:rsid w:val="00DE6613"/>
    <w:rsid w:val="00DF48B5"/>
    <w:rsid w:val="00DF7A52"/>
    <w:rsid w:val="00E03D2C"/>
    <w:rsid w:val="00E12DCF"/>
    <w:rsid w:val="00E2642B"/>
    <w:rsid w:val="00EA4C5C"/>
    <w:rsid w:val="00EB73C3"/>
    <w:rsid w:val="00EF0EC3"/>
    <w:rsid w:val="00EF28E6"/>
    <w:rsid w:val="00F313C5"/>
    <w:rsid w:val="00F47D50"/>
    <w:rsid w:val="00F83CD0"/>
    <w:rsid w:val="00FA101F"/>
    <w:rsid w:val="00FE0A8C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E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widowControl w:val="0"/>
      <w:autoSpaceDE w:val="0"/>
      <w:autoSpaceDN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0">
    <w:name w:val="Ñòèëü1"/>
    <w:basedOn w:val="a"/>
    <w:link w:val="11"/>
    <w:pPr>
      <w:spacing w:line="288" w:lineRule="auto"/>
    </w:pPr>
    <w:rPr>
      <w:sz w:val="28"/>
    </w:rPr>
  </w:style>
  <w:style w:type="paragraph" w:styleId="a6">
    <w:name w:val="List Paragraph"/>
    <w:basedOn w:val="a"/>
    <w:uiPriority w:val="34"/>
    <w:qFormat/>
    <w:rsid w:val="00FE0A8C"/>
    <w:pPr>
      <w:ind w:left="720"/>
      <w:contextualSpacing/>
    </w:pPr>
  </w:style>
  <w:style w:type="character" w:customStyle="1" w:styleId="11">
    <w:name w:val="Ñòèëü1 Знак"/>
    <w:basedOn w:val="a0"/>
    <w:link w:val="10"/>
    <w:rsid w:val="00262C76"/>
    <w:rPr>
      <w:sz w:val="28"/>
    </w:rPr>
  </w:style>
  <w:style w:type="paragraph" w:styleId="a7">
    <w:name w:val="footer"/>
    <w:basedOn w:val="a"/>
    <w:link w:val="a8"/>
    <w:uiPriority w:val="99"/>
    <w:unhideWhenUsed/>
    <w:rsid w:val="00F83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CD0"/>
  </w:style>
  <w:style w:type="character" w:customStyle="1" w:styleId="a4">
    <w:name w:val="Верхний колонтитул Знак"/>
    <w:basedOn w:val="a0"/>
    <w:link w:val="a3"/>
    <w:rsid w:val="00EA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81E6-C285-4EF3-BDE2-489C8C0A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Manager/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/>
  <cp:keywords/>
  <dc:description/>
  <cp:lastModifiedBy/>
  <cp:revision>1</cp:revision>
  <cp:lastPrinted>2019-07-01T09:22:00Z</cp:lastPrinted>
  <dcterms:created xsi:type="dcterms:W3CDTF">2023-01-10T12:49:00Z</dcterms:created>
  <dcterms:modified xsi:type="dcterms:W3CDTF">2024-01-11T14:28:00Z</dcterms:modified>
  <cp:version>0900.0000.01</cp:version>
</cp:coreProperties>
</file>