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185B4"/>
          <w:spacing w:val="-12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5185B4"/>
          <w:spacing w:val="-12"/>
          <w:sz w:val="28"/>
          <w:szCs w:val="28"/>
          <w:lang w:eastAsia="ru-RU"/>
        </w:rPr>
        <w:t>Приоритет бюджета – социальная сфера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19050" t="0" r="0" b="0"/>
            <wp:wrapSquare wrapText="bothSides"/>
            <wp:docPr id="2" name="Рисунок 2" descr="http://minfin.tatarstan.ru/rus/file/news/news_107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fin.tatarstan.ru/rus/file/news/news_1077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6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20.10.2011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октября в парламенте Татарстана проходит активное обсуждение проекта республиканского бюджета на 2012 – 2014 годы. Он уже обсужден на семи заседаниях комитетов Госсовета, парламентских слушаниях, зональных совещаниях в Чистополе, Набережных Челнах, Зеленодольске. Такое широкое обсуждение бюджета проходит за последние годы впервые. Чем это вызвано? Этот и другие вопросы мы задали министру финансов </w:t>
      </w:r>
      <w:proofErr w:type="spell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Радику</w:t>
      </w:r>
      <w:proofErr w:type="spell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Гайзатуллину</w:t>
      </w:r>
      <w:proofErr w:type="spell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Радик Рауфович, чем вызван столь большой общественный интерес к проекту бюджета?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 моей практики работы в финансовой системе, насколько я помню, обсуждение проекта бюджета всегда проходило с привлечением различных управленческих структур разного уровня и профиля, общественности и специалистов из различных отраслей социально-культурной сферы и промышленности. Бюджет обсуждался на уровне министерств, ведомств, районов, городов, сельских поселений, отдельных предприятий и организаций. Далее следовал уровень Правительства, Президента и парламента. Все эти этапы ежегодно присутствовали при обсуждении бюджета и отличались только формами и методами обсуждения. Например, вместо трех-четырех зональных совещаний могли быть проведены шесть-семь кустовых совещаний в различных регионах республики.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моему мнению, в текущем году интерес к бюджету вырос по причине наличия в нем достаточных сре</w:t>
      </w:r>
      <w:proofErr w:type="gram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удовлетворения первоочередных потребностей социальной сферы и наличия хоть и небольших, но возможностей к обсуждению проектов инвестиционного характера.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я должен отметить активную, заинтересованную позицию общественности и депутатов на парламентских слушаниях и зональных </w:t>
      </w: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совещаниях и выразить благодарность за интересные, творческие вопросы и постановку проблем, направленных на развитие республики. Все эти предложения взяты в работу, и по каждому из них будет выработана определенная позиция.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А как проходит исполнение бюджета в текущем году?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 девять месяцев налоговые и неналоговые доходы поступили в консолидированный бюджет республики в объеме 98 млрд. рублей, что составляет 81 процент к годовому плану. С учетом федеральных средств общий объем доходов консолидированного бюджета республики за девять месяцев составил 138,7 млрд. рублей.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прошлым годом с опережением более чем на 15 процентов поступают налог на прибыль, транспортный и земельный налоги, налоги на совокупный доход и неналоговые доходы.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республиканский бюджет собственные доходы мобилизованы в объеме 77,5 млрд. рублей, или 82 процента к уточненному плану.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доходов республиканского бюджета наибольший удельный вес – 52 процента – занимает налог на прибыль, который поступил в объеме 38,2 млрд. рублей. То есть по итогам девяти месяцев мы практически достигли годового уровня 2008 года по сбору налога на прибыль (39,6 млрд. рублей).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местные бюджеты собственные доходы поступили в сумме 20,5 млрд. рублей. Уточненный годовой план местных бюджетов выполнен на 77 процентов.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запланированных параметров бюджета и ликвидация дефицита вполне реальны при стабильном состоянии экономики до конца года.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Радик Рауфович, вы нарисовали достаточно оптимистичную картину исполнения бюджета текущего года. Такие же нотки оптимизма звучат, когда обсуждают бюджет 2012 года. Если будет вторая волна </w:t>
      </w:r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финансового кризиса, сможем ли мы, по вашему мнению, по-прежнему регулярно покрывать первоочередные расходы?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Сегодня, в условиях неопределенной ситуации на мировых финансовых рынках, что-либо определенное сказать про вторую волну мирового финансового кризиса затруднительно. Любой прогноз наверняка останется только прогнозом. Что-то более определенное могу сказать только в отношении состояния консолидированного бюджета Татарстана, то есть смоделировать ситуацию по исполнению всех бюджетов республики в условиях так называемой второй волны финансового кризиса. Министерство финансов Татарстана совместно с муниципальными образованиями, используя казначейскую систему исполнения бюджета, полностью владеет ситуацией по исполнению и перспективам исполнения по каждой статье расходов. При определенных затруднениях в исполнении бюджета, которые могут отразиться на мобилизации доходов и, соответственно, уменьшат доходную часть бюджета, мы прекрасно представляем себе, как можно оплатить первоочередные потребности, сократив расходы </w:t>
      </w:r>
      <w:proofErr w:type="spell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непервоочередного</w:t>
      </w:r>
      <w:proofErr w:type="spell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 по всем уровням бюджетов.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В текущем году были приняты решения о повышении заработной платы учителям на 30 процентов и зарплаты работникам бюджетных учреждений культуры, здравоохранения, молодежной политики, социального обеспечения, физкультуры и спорта с 1 октября на 6,5 процента. В действии республиканские программы «Килечек» и «</w:t>
      </w:r>
      <w:proofErr w:type="spellStart"/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Бэлэкэч</w:t>
      </w:r>
      <w:proofErr w:type="spellEnd"/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 Как реализуются эти мероприятия?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сентябре проведена большая работа по тарификации работников учреждений образования. Средства для выплаты повышенной зарплаты в районы перечислены.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Относительно социальных программ «Килечек» и «</w:t>
      </w:r>
      <w:proofErr w:type="spell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Бэлэкэч</w:t>
      </w:r>
      <w:proofErr w:type="spell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счет первой программы образовательные учреждения оснащены современным оборудованием, приобретены 212 мобильных компьютерных классов, 1593 проекционных комплекта, 1910 интерактивных программ. На </w:t>
      </w: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реализацию программы «Килечек» («Будущее») планируется направлять ежегодно по 2 млрд. рублей.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proofErr w:type="spell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Бэлэкэч</w:t>
      </w:r>
      <w:proofErr w:type="spell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(«Малыш») направлена на снижение очередности детей дошкольного возраста в сети дошкольных образовательных учреждений. Это достигается путем открытия дополнительных групп в действующих детсадах, возврата перепрофилированных ранее детских садов, строительства новых, внедрения вариативных форм дошкольного образования.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на реализацию программы планируется выделить около трех миллиардов рублей.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мобилизуемые доходы направляются на </w:t>
      </w:r>
      <w:proofErr w:type="spell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федеральных программ. Взяв на себя обязательства по этому </w:t>
      </w:r>
      <w:proofErr w:type="spell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софинансированию</w:t>
      </w:r>
      <w:proofErr w:type="spell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текущем году мы привлечем в республику дополнительно на развитие только социально-культурной сферы более трех с половиной миллиардов рублей. Среди этих направлений – высокотехнологичная медицинская помощь, совершенствование медицинской помощи больным онкологическими заболеваниями, создание условий для инвалидов по программе «Доступная среда», поддержка общеобразовательного процесса, дистанционное образование детей-инвалидов, дополнительные выплаты работникам образования и здравоохранения и другие социально значимые мероприятия.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Расскажите, пожалуйста, об особенностях бюджета республики на 2012 – 2014 годы.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первую очередь, необходимо отметить, что в связи с изменением федерального законодательства выпадающие доходы бюджета республики в 2012 году составят 5,5 млрд. рублей, которые формируются за счет следующих факторов.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Увеличиваются ставки налога на добычу полезных ископаемых по нефти, происходит поэтапное выравнивание экспортных пошлин на светлые и темные нефтепродукты. С 1 октября этого года введена схема </w:t>
      </w: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налогообложения «60-66». В целом эти изменения в законодательстве окажут негативное влияние на поступление налога на прибыль, прогнозное снижение которого составит около 4,8 млрд. рублей.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 изменение в федеральном законодательстве, сокращающее доходы бюджета республики, – это изменение порядка исчисления акцизов на спирт. С 1 августа текущего года производство и реализация спирта акцизами не облагается. Налогообложению акцизами подлежит производство водки.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бюджета республики с учетом индексации ставки акцизов прогнозируются в сумме около 100 млн. рублей.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фактор, уменьшающий доходы бюджета в 2012 году, – это снижение до 20 процентов размера компенсации из федерального бюджета переданной доли налога на добычу полезных ископаемых по </w:t>
      </w: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нефти. Потери составят более 600 млн. рублей, а с 2013 года компенсация полностью отменяется.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Отмечу, что компенсировать эти выпадающие доходы Федеральный центр субъектам Российской Федерации не предполагает.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Президентом Татарстана поставлена задача </w:t>
      </w:r>
      <w:proofErr w:type="gram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</w:t>
      </w:r>
      <w:proofErr w:type="gram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республиканские льготы по </w:t>
      </w:r>
      <w:proofErr w:type="spell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инвестпроектам</w:t>
      </w:r>
      <w:proofErr w:type="spell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поддержать республиканских товаропроизводителей.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Получается, что исполнить бюджет 2012 года будет непросто. Сохраняет ли он социальную направленность?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только сохраняет, но и усиливает социальную направленность расходной части. Это одна из основных задач, поставленная Президентом в послании Государственному Совету.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этой задачи будет выполняться: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через повышение заработной платы работникам бюджетной сферы, находящимся на новой системе оплаты труда, с 1 октября 2012 года на 6 процентов; медработникам в школах – с 1 января на 50 процентов;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бюджетные отрасли – культура, здравоохранение, социальное обеспечение – переводятся на новую систему оплаты труда с повышением фонда зарплаты на 16 процентов с 1 октября 2012 года;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увеличится фонд оплаты труда на 30 процентов с 1 сентября учителям и на 6,5 процента с 1 октября текущего года работникам культуры, здравоохранения, социального обеспечения, молодежной политики, физкультуры и спорта;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публичные обязательства индексируются в меру прогнозируемой инфляции с 1 января на 6 процентов;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стипендии предлагается повысить с 1 сентября 2012 года на 6 процентов;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отличие от федеральных подходов мы целенаправленно индексируем жизненно важные расходы для бюджетных учреждений – коммунальные услуги, расходы на питание и медикаменты;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будет продолжено финансирование социально значимых республиканских целевых программ.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поставленные Президентом, будут также реализовываться через приоритетные социальные направления, в первую очередь, это образование и здравоохранение.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Радик Рауфович, сфера образования и здравоохранения касается каждого человека. Расскажите, пожалуйста, подробнее, на какие новшества в этих отраслях выделяются средства?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я уже говорил, в последнее время в системе образования происходят масштабные изменения. В нынешнем году в отрасль дополнительно направлены значительные средства, в том числе свыше двух миллиардов рублей выделено на реализацию стратегии развития образования Республики Татарстан «Килечек».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Дальнейшая реализация стратегии образования невозможна без укрепления материальной базы наших школ, многие из которых не соответствуют современным требованиям. Кроме строительства новых </w:t>
      </w: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учебных заведений, необходимо обратить внимание на состояние существующих. Во многих кровля, окна, инженерные коммуникации крайне изношены и требуют реконструкции и капитального ремонта. До конца текущего года должна быть разработана и принята трехлетняя программа капитального ремонта школ, реализация которой начнется с будущего года.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должно быть продолжено реформирование сети учреждений образования с целью устранения ее избыточности и несоответствия требованиям экономики.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здравоохранения Татарстан является активным участником федеральных программ по совершенствованию медицинской помощи при </w:t>
      </w:r>
      <w:proofErr w:type="spellStart"/>
      <w:proofErr w:type="gramStart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онкологических заболеваниях и травмах, развитию службы крови. В целом предусмотрено строительство и капитальный ремонт сорока объектов здравоохранения на общую сумму 5,6 млрд. рублей.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конца этого года откроются новые сосудистые центры в Елабуге и Бугульме. Сети таких учреждений в дальнейшем будут по всей республике.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также выделить средства на реализацию системных мероприятий по снижению смертности, на развитие высокотехнологичной медицинской помощи.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задачами, поставленными в послании Президента, необходимо уделить внимание организации летнего отдыха детей, изменить к ней подходы. Важно изыскать финансовые ресурсы для создания летнего лагеря для детей в Болгарах.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актуальная социальная задача, обозначенная в послании, которую нам предстоит выполнить, – обеспечение жильем 2,5 тысячи ветеранов с поддержкой за счет субсидий из федерального бюджета.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 структуре бюджета 2012 года значительный удельный вес будут занимать первоочередные и социально значимые расходы. Их удельный вес с каждым годом растет, и в 2012 году составит 68 процентов.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Удельный вес заработной платы с начислениями в расходах бюджета составит 39 процентов.</w:t>
      </w:r>
    </w:p>
    <w:p w:rsidR="008D4632" w:rsidRPr="008D4632" w:rsidRDefault="008D4632" w:rsidP="008D4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цифры подтверждают приоритетность социальной направленности бюджета Республики Татарстан на 2012 год.</w:t>
      </w:r>
    </w:p>
    <w:p w:rsidR="004B5FA8" w:rsidRPr="008D4632" w:rsidRDefault="008D4632" w:rsidP="008D46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46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http://www.rt-online.ru/aticles/rubric-71/prioritet_byudzheta_socialnaya_sfera/</w:t>
      </w:r>
    </w:p>
    <w:sectPr w:rsidR="004B5FA8" w:rsidRPr="008D4632" w:rsidSect="001D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632"/>
    <w:rsid w:val="001D43BD"/>
    <w:rsid w:val="00651267"/>
    <w:rsid w:val="008D4632"/>
    <w:rsid w:val="00ED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BD"/>
  </w:style>
  <w:style w:type="paragraph" w:styleId="3">
    <w:name w:val="heading 3"/>
    <w:basedOn w:val="a"/>
    <w:link w:val="30"/>
    <w:uiPriority w:val="9"/>
    <w:qFormat/>
    <w:rsid w:val="008D4632"/>
    <w:pPr>
      <w:spacing w:before="120" w:after="240" w:line="240" w:lineRule="auto"/>
      <w:outlineLvl w:val="2"/>
    </w:pPr>
    <w:rPr>
      <w:rFonts w:ascii="Arial" w:eastAsia="Times New Roman" w:hAnsi="Arial" w:cs="Arial"/>
      <w:color w:val="5185B4"/>
      <w:spacing w:val="-1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4632"/>
    <w:rPr>
      <w:rFonts w:ascii="Arial" w:eastAsia="Times New Roman" w:hAnsi="Arial" w:cs="Arial"/>
      <w:color w:val="5185B4"/>
      <w:spacing w:val="-12"/>
      <w:lang w:eastAsia="ru-RU"/>
    </w:rPr>
  </w:style>
  <w:style w:type="character" w:styleId="a3">
    <w:name w:val="Strong"/>
    <w:basedOn w:val="a0"/>
    <w:uiPriority w:val="22"/>
    <w:qFormat/>
    <w:rsid w:val="008D46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1811</Words>
  <Characters>10327</Characters>
  <Application>Microsoft Office Word</Application>
  <DocSecurity>0</DocSecurity>
  <Lines>86</Lines>
  <Paragraphs>24</Paragraphs>
  <ScaleCrop>false</ScaleCrop>
  <Company>2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Dilyara.Gapsalamova</dc:creator>
  <cp:keywords/>
  <dc:description/>
  <cp:lastModifiedBy>Dilyara.Gapsalamova</cp:lastModifiedBy>
  <cp:revision>1</cp:revision>
  <dcterms:created xsi:type="dcterms:W3CDTF">2011-10-24T11:36:00Z</dcterms:created>
  <dcterms:modified xsi:type="dcterms:W3CDTF">2011-10-24T11:37:00Z</dcterms:modified>
</cp:coreProperties>
</file>