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C70CEA" w:rsidRPr="00C70CEA" w:rsidTr="00B341AA">
        <w:trPr>
          <w:trHeight w:hRule="exact" w:val="1531"/>
        </w:trPr>
        <w:tc>
          <w:tcPr>
            <w:tcW w:w="4253" w:type="dxa"/>
            <w:vAlign w:val="center"/>
          </w:tcPr>
          <w:p w:rsidR="00C70CEA" w:rsidRPr="00C70CEA" w:rsidRDefault="00C70CEA" w:rsidP="00C70CEA">
            <w:pPr>
              <w:keepNext/>
              <w:spacing w:before="120" w:line="300" w:lineRule="exact"/>
              <w:ind w:left="-68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C70CEA">
              <w:rPr>
                <w:spacing w:val="-10"/>
                <w:sz w:val="28"/>
                <w:szCs w:val="28"/>
              </w:rPr>
              <w:t>МИНИСТЕРСТВО  ФИНАНСОВ</w:t>
            </w:r>
          </w:p>
          <w:p w:rsidR="00C70CEA" w:rsidRPr="00C70CEA" w:rsidRDefault="00C70CEA" w:rsidP="00C70CEA">
            <w:pPr>
              <w:keepNext/>
              <w:spacing w:line="300" w:lineRule="exact"/>
              <w:ind w:left="-70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C70CEA">
              <w:rPr>
                <w:spacing w:val="-10"/>
                <w:sz w:val="28"/>
                <w:szCs w:val="28"/>
              </w:rPr>
              <w:t>РЕСПУБЛИКИ  ТАТАРСТАН</w:t>
            </w:r>
          </w:p>
          <w:p w:rsidR="00C70CEA" w:rsidRPr="00C70CEA" w:rsidRDefault="00C70CEA" w:rsidP="00C70CEA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C70CEA" w:rsidRPr="00C70CEA" w:rsidRDefault="00C70CEA" w:rsidP="00C70CEA"/>
        </w:tc>
        <w:tc>
          <w:tcPr>
            <w:tcW w:w="1418" w:type="dxa"/>
          </w:tcPr>
          <w:p w:rsidR="00C70CEA" w:rsidRPr="00C70CEA" w:rsidRDefault="00C70CEA" w:rsidP="00C70CE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C70CEA" w:rsidRPr="00C70CEA" w:rsidRDefault="00C70CEA" w:rsidP="00C70CEA">
            <w:pPr>
              <w:keepNext/>
              <w:spacing w:before="120"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C70CEA">
              <w:rPr>
                <w:spacing w:val="-10"/>
                <w:sz w:val="28"/>
                <w:szCs w:val="28"/>
              </w:rPr>
              <w:t>ТАТАРСТАН РЕСПУБЛИКАСЫ</w:t>
            </w:r>
          </w:p>
          <w:p w:rsidR="00C70CEA" w:rsidRPr="00C70CEA" w:rsidRDefault="00C70CEA" w:rsidP="00C70CEA">
            <w:pPr>
              <w:keepNext/>
              <w:spacing w:line="300" w:lineRule="exact"/>
              <w:jc w:val="center"/>
              <w:outlineLvl w:val="0"/>
              <w:rPr>
                <w:spacing w:val="-10"/>
                <w:sz w:val="28"/>
                <w:szCs w:val="28"/>
              </w:rPr>
            </w:pPr>
            <w:r w:rsidRPr="00C70CEA">
              <w:rPr>
                <w:spacing w:val="-10"/>
                <w:sz w:val="28"/>
                <w:szCs w:val="28"/>
              </w:rPr>
              <w:t>ФИНАНС  МИНИСТРЛЫГЫ</w:t>
            </w:r>
          </w:p>
          <w:p w:rsidR="00C70CEA" w:rsidRPr="00C70CEA" w:rsidRDefault="00C70CEA" w:rsidP="00C70CEA">
            <w:pPr>
              <w:keepNext/>
              <w:spacing w:line="400" w:lineRule="exact"/>
              <w:ind w:left="-68"/>
              <w:jc w:val="center"/>
              <w:outlineLvl w:val="0"/>
            </w:pPr>
          </w:p>
          <w:p w:rsidR="00C70CEA" w:rsidRPr="00C70CEA" w:rsidRDefault="00C70CEA" w:rsidP="00C70CEA"/>
        </w:tc>
      </w:tr>
    </w:tbl>
    <w:p w:rsidR="00C70CEA" w:rsidRPr="00C70CEA" w:rsidRDefault="00C70CEA" w:rsidP="00C70CE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C70CEA" w:rsidRPr="00C70CEA" w:rsidRDefault="009D24E9" w:rsidP="00C70CE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C70CEA" w:rsidRPr="00C70CEA" w:rsidTr="00B341AA">
        <w:tc>
          <w:tcPr>
            <w:tcW w:w="2268" w:type="dxa"/>
            <w:vAlign w:val="bottom"/>
          </w:tcPr>
          <w:p w:rsidR="00C70CEA" w:rsidRPr="00C70CEA" w:rsidRDefault="00C70CEA" w:rsidP="00C70CEA">
            <w:pPr>
              <w:spacing w:line="288" w:lineRule="auto"/>
              <w:jc w:val="center"/>
              <w:rPr>
                <w:sz w:val="28"/>
              </w:rPr>
            </w:pPr>
            <w:r w:rsidRPr="00C70CEA">
              <w:rPr>
                <w:b/>
                <w:sz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C70CEA" w:rsidRPr="00C70CEA" w:rsidRDefault="00C70CEA" w:rsidP="00C70CEA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C70CEA" w:rsidRPr="00C70CEA" w:rsidRDefault="00C70CEA" w:rsidP="00C70CEA">
            <w:pPr>
              <w:spacing w:line="288" w:lineRule="auto"/>
              <w:jc w:val="center"/>
              <w:rPr>
                <w:sz w:val="28"/>
              </w:rPr>
            </w:pPr>
            <w:r w:rsidRPr="00C70CEA">
              <w:rPr>
                <w:b/>
                <w:sz w:val="28"/>
              </w:rPr>
              <w:t>БОЕРЫК</w:t>
            </w:r>
          </w:p>
        </w:tc>
      </w:tr>
      <w:tr w:rsidR="00C70CEA" w:rsidRPr="00C70CEA" w:rsidTr="00B341AA">
        <w:tc>
          <w:tcPr>
            <w:tcW w:w="2268" w:type="dxa"/>
            <w:tcBorders>
              <w:bottom w:val="single" w:sz="4" w:space="0" w:color="auto"/>
            </w:tcBorders>
          </w:tcPr>
          <w:p w:rsidR="00C70CEA" w:rsidRPr="00AF1552" w:rsidRDefault="00867B8A" w:rsidP="00C70CEA">
            <w:pPr>
              <w:spacing w:line="28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24.12.2018</w:t>
            </w:r>
          </w:p>
        </w:tc>
        <w:tc>
          <w:tcPr>
            <w:tcW w:w="4077" w:type="dxa"/>
            <w:vAlign w:val="bottom"/>
          </w:tcPr>
          <w:p w:rsidR="00C70CEA" w:rsidRPr="00C70CEA" w:rsidRDefault="00C70CEA" w:rsidP="00C70CEA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C70CEA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C70CEA" w:rsidRPr="00C70CEA" w:rsidRDefault="00C70CEA" w:rsidP="00C70CEA">
            <w:pPr>
              <w:spacing w:line="288" w:lineRule="auto"/>
              <w:jc w:val="center"/>
              <w:rPr>
                <w:sz w:val="28"/>
              </w:rPr>
            </w:pPr>
            <w:r w:rsidRPr="00C70CEA">
              <w:rPr>
                <w:sz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70CEA" w:rsidRPr="00C70CEA" w:rsidRDefault="00867B8A" w:rsidP="00C70CEA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>09-144</w:t>
            </w:r>
          </w:p>
        </w:tc>
      </w:tr>
    </w:tbl>
    <w:p w:rsidR="00C37D13" w:rsidRDefault="00C37D13" w:rsidP="00C37D13">
      <w:pPr>
        <w:pStyle w:val="a7"/>
        <w:spacing w:line="288" w:lineRule="auto"/>
        <w:ind w:right="4677" w:firstLine="0"/>
        <w:jc w:val="both"/>
        <w:rPr>
          <w:szCs w:val="20"/>
        </w:rPr>
      </w:pPr>
    </w:p>
    <w:p w:rsidR="00C70CEA" w:rsidRDefault="00C70CEA" w:rsidP="00774C15">
      <w:pPr>
        <w:pStyle w:val="a7"/>
        <w:spacing w:line="216" w:lineRule="auto"/>
        <w:ind w:right="5102" w:firstLine="0"/>
        <w:jc w:val="both"/>
      </w:pPr>
    </w:p>
    <w:p w:rsidR="009137E8" w:rsidRPr="00E76667" w:rsidRDefault="009137E8" w:rsidP="00774C15">
      <w:pPr>
        <w:pStyle w:val="a7"/>
        <w:spacing w:line="216" w:lineRule="auto"/>
        <w:ind w:right="5102" w:firstLine="0"/>
        <w:jc w:val="both"/>
      </w:pPr>
      <w:r w:rsidRPr="00E76667">
        <w:t xml:space="preserve">О сроках представления </w:t>
      </w:r>
      <w:r>
        <w:t xml:space="preserve">годовой отчетности об исполнении консолидированных бюджетов муниципальных образований и бюджета Территориального фонда обязательного медицинского страхования  </w:t>
      </w:r>
      <w:r w:rsidRPr="00E76667">
        <w:t>Республики Татарстан, сводной бухгалтерской</w:t>
      </w:r>
      <w:r>
        <w:t xml:space="preserve"> </w:t>
      </w:r>
      <w:r w:rsidRPr="00E76667">
        <w:t>отчет</w:t>
      </w:r>
      <w:r>
        <w:t xml:space="preserve">ности </w:t>
      </w:r>
      <w:r w:rsidRPr="00E76667">
        <w:t xml:space="preserve"> бюджетных</w:t>
      </w:r>
      <w:r>
        <w:t xml:space="preserve"> </w:t>
      </w:r>
      <w:r w:rsidRPr="00E76667">
        <w:t>и автономных учреждений  за  201</w:t>
      </w:r>
      <w:r w:rsidR="00C544CC">
        <w:t>8</w:t>
      </w:r>
      <w:r w:rsidRPr="00E76667">
        <w:t xml:space="preserve"> год,</w:t>
      </w:r>
      <w:r w:rsidRPr="003C0AC1">
        <w:t xml:space="preserve"> месячной и квартальной отчетности в 201</w:t>
      </w:r>
      <w:r w:rsidR="00C544CC">
        <w:t>9</w:t>
      </w:r>
      <w:r w:rsidRPr="003C0AC1">
        <w:t xml:space="preserve"> году</w:t>
      </w:r>
    </w:p>
    <w:p w:rsidR="001D60F2" w:rsidRDefault="001D60F2" w:rsidP="009137E8">
      <w:pPr>
        <w:spacing w:line="216" w:lineRule="auto"/>
        <w:ind w:left="360"/>
        <w:jc w:val="center"/>
        <w:rPr>
          <w:sz w:val="28"/>
        </w:rPr>
      </w:pPr>
    </w:p>
    <w:p w:rsidR="00FA3C12" w:rsidRDefault="00042254" w:rsidP="009137E8">
      <w:pPr>
        <w:spacing w:line="216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В</w:t>
      </w:r>
      <w:r w:rsidR="0010180E">
        <w:rPr>
          <w:sz w:val="28"/>
        </w:rPr>
        <w:t xml:space="preserve"> </w:t>
      </w:r>
      <w:r>
        <w:rPr>
          <w:sz w:val="28"/>
        </w:rPr>
        <w:t>соответствии</w:t>
      </w:r>
      <w:r w:rsidR="009137E8">
        <w:rPr>
          <w:sz w:val="28"/>
        </w:rPr>
        <w:t xml:space="preserve"> </w:t>
      </w:r>
      <w:r>
        <w:rPr>
          <w:sz w:val="28"/>
        </w:rPr>
        <w:t xml:space="preserve"> со статьёй </w:t>
      </w:r>
      <w:r w:rsidR="00D30F5E" w:rsidRPr="0095153F">
        <w:rPr>
          <w:sz w:val="28"/>
        </w:rPr>
        <w:t>264</w:t>
      </w:r>
      <w:r w:rsidR="00D30F5E" w:rsidRPr="001D4425">
        <w:rPr>
          <w:sz w:val="28"/>
          <w:vertAlign w:val="superscript"/>
        </w:rPr>
        <w:t>2</w:t>
      </w:r>
      <w:r w:rsidR="0095153F" w:rsidRPr="0095153F">
        <w:rPr>
          <w:sz w:val="28"/>
        </w:rPr>
        <w:t xml:space="preserve"> </w:t>
      </w:r>
      <w:r w:rsidR="00AA0014">
        <w:rPr>
          <w:sz w:val="28"/>
        </w:rPr>
        <w:t>Б</w:t>
      </w:r>
      <w:r>
        <w:rPr>
          <w:sz w:val="28"/>
        </w:rPr>
        <w:t>юджетного</w:t>
      </w:r>
      <w:r w:rsidR="009137E8">
        <w:rPr>
          <w:sz w:val="28"/>
        </w:rPr>
        <w:t xml:space="preserve"> </w:t>
      </w:r>
      <w:r>
        <w:rPr>
          <w:sz w:val="28"/>
        </w:rPr>
        <w:t xml:space="preserve"> кодекса</w:t>
      </w:r>
      <w:r w:rsidR="009137E8">
        <w:rPr>
          <w:sz w:val="28"/>
        </w:rPr>
        <w:t xml:space="preserve"> </w:t>
      </w:r>
      <w:r>
        <w:rPr>
          <w:sz w:val="28"/>
        </w:rPr>
        <w:t xml:space="preserve"> Российской Федерации,</w:t>
      </w:r>
      <w:r w:rsidR="0010180E">
        <w:rPr>
          <w:sz w:val="28"/>
        </w:rPr>
        <w:t xml:space="preserve"> </w:t>
      </w:r>
      <w:r w:rsidR="0096582B">
        <w:rPr>
          <w:sz w:val="28"/>
        </w:rPr>
        <w:t xml:space="preserve"> </w:t>
      </w:r>
      <w:r>
        <w:rPr>
          <w:sz w:val="28"/>
        </w:rPr>
        <w:t>статьёй</w:t>
      </w:r>
      <w:r w:rsidR="00AA0014">
        <w:rPr>
          <w:sz w:val="28"/>
        </w:rPr>
        <w:t xml:space="preserve"> </w:t>
      </w:r>
      <w:r w:rsidR="00306150" w:rsidRPr="00F93C74">
        <w:rPr>
          <w:sz w:val="28"/>
        </w:rPr>
        <w:t>49</w:t>
      </w:r>
      <w:r w:rsidR="00AA0014">
        <w:rPr>
          <w:sz w:val="28"/>
        </w:rPr>
        <w:t xml:space="preserve"> Б</w:t>
      </w:r>
      <w:r>
        <w:rPr>
          <w:sz w:val="28"/>
        </w:rPr>
        <w:t>юджетного кодекса Республики Татарстан,</w:t>
      </w:r>
      <w:r w:rsidR="0010180E">
        <w:rPr>
          <w:sz w:val="28"/>
        </w:rPr>
        <w:t xml:space="preserve"> </w:t>
      </w:r>
      <w:r>
        <w:rPr>
          <w:sz w:val="28"/>
        </w:rPr>
        <w:t>приказами Министерства фина</w:t>
      </w:r>
      <w:r w:rsidR="0010180E">
        <w:rPr>
          <w:sz w:val="28"/>
        </w:rPr>
        <w:t>н</w:t>
      </w:r>
      <w:r>
        <w:rPr>
          <w:sz w:val="28"/>
        </w:rPr>
        <w:t>сов</w:t>
      </w:r>
      <w:r w:rsidR="0096582B">
        <w:rPr>
          <w:sz w:val="28"/>
        </w:rPr>
        <w:t xml:space="preserve"> </w:t>
      </w:r>
      <w:r>
        <w:rPr>
          <w:sz w:val="28"/>
        </w:rPr>
        <w:t xml:space="preserve"> Российской </w:t>
      </w:r>
      <w:r w:rsidR="00FD5B22">
        <w:rPr>
          <w:sz w:val="28"/>
        </w:rPr>
        <w:t>Ф</w:t>
      </w:r>
      <w:r w:rsidR="0072756D">
        <w:rPr>
          <w:sz w:val="28"/>
        </w:rPr>
        <w:t xml:space="preserve">едерации от 28 декабря </w:t>
      </w:r>
      <w:r>
        <w:rPr>
          <w:sz w:val="28"/>
        </w:rPr>
        <w:t>2010</w:t>
      </w:r>
      <w:r w:rsidR="000E7EE3">
        <w:rPr>
          <w:sz w:val="28"/>
        </w:rPr>
        <w:t xml:space="preserve"> </w:t>
      </w:r>
      <w:r w:rsidR="00FA3C12">
        <w:rPr>
          <w:sz w:val="28"/>
        </w:rPr>
        <w:t>г.</w:t>
      </w:r>
      <w:r>
        <w:rPr>
          <w:sz w:val="28"/>
        </w:rPr>
        <w:t xml:space="preserve"> №</w:t>
      </w:r>
      <w:r w:rsidR="00E92DEE">
        <w:rPr>
          <w:sz w:val="28"/>
        </w:rPr>
        <w:t xml:space="preserve"> </w:t>
      </w:r>
      <w:r>
        <w:rPr>
          <w:sz w:val="28"/>
        </w:rPr>
        <w:t>191н «</w:t>
      </w:r>
      <w:r w:rsidR="00AA0014">
        <w:rPr>
          <w:sz w:val="28"/>
        </w:rPr>
        <w:t>О</w:t>
      </w:r>
      <w:r>
        <w:rPr>
          <w:sz w:val="28"/>
        </w:rPr>
        <w:t>б утверждении Инструкции о порядке</w:t>
      </w:r>
      <w:r w:rsidR="0096582B">
        <w:rPr>
          <w:sz w:val="28"/>
        </w:rPr>
        <w:t xml:space="preserve"> </w:t>
      </w:r>
      <w:r>
        <w:rPr>
          <w:sz w:val="28"/>
        </w:rPr>
        <w:t>составления и представления годовой,</w:t>
      </w:r>
      <w:r w:rsidR="0010180E">
        <w:rPr>
          <w:sz w:val="28"/>
        </w:rPr>
        <w:t xml:space="preserve"> </w:t>
      </w:r>
      <w:r w:rsidR="00064C4E">
        <w:rPr>
          <w:sz w:val="28"/>
        </w:rPr>
        <w:t xml:space="preserve">квартальной </w:t>
      </w:r>
      <w:r>
        <w:rPr>
          <w:sz w:val="28"/>
        </w:rPr>
        <w:t>и</w:t>
      </w:r>
      <w:r w:rsidR="00774C15">
        <w:rPr>
          <w:sz w:val="28"/>
        </w:rPr>
        <w:t xml:space="preserve"> </w:t>
      </w:r>
      <w:r>
        <w:rPr>
          <w:sz w:val="28"/>
        </w:rPr>
        <w:t>месячной</w:t>
      </w:r>
      <w:r w:rsidR="00774C15">
        <w:rPr>
          <w:sz w:val="28"/>
        </w:rPr>
        <w:t xml:space="preserve"> </w:t>
      </w:r>
      <w:r>
        <w:rPr>
          <w:sz w:val="28"/>
        </w:rPr>
        <w:t>отчетности об исполне</w:t>
      </w:r>
      <w:r w:rsidR="0010180E">
        <w:rPr>
          <w:sz w:val="28"/>
        </w:rPr>
        <w:t>н</w:t>
      </w:r>
      <w:r>
        <w:rPr>
          <w:sz w:val="28"/>
        </w:rPr>
        <w:t>ии бюджетов бюджетной системы</w:t>
      </w:r>
      <w:r w:rsidR="0096582B">
        <w:rPr>
          <w:sz w:val="28"/>
        </w:rPr>
        <w:t xml:space="preserve"> </w:t>
      </w:r>
      <w:r>
        <w:rPr>
          <w:sz w:val="28"/>
        </w:rPr>
        <w:t xml:space="preserve"> Российской</w:t>
      </w:r>
      <w:r w:rsidR="0096582B">
        <w:rPr>
          <w:sz w:val="28"/>
        </w:rPr>
        <w:t xml:space="preserve"> </w:t>
      </w:r>
      <w:r w:rsidR="0072756D">
        <w:rPr>
          <w:sz w:val="28"/>
        </w:rPr>
        <w:t xml:space="preserve"> Федерации» и от 25 марта </w:t>
      </w:r>
      <w:r>
        <w:rPr>
          <w:sz w:val="28"/>
        </w:rPr>
        <w:t>2011</w:t>
      </w:r>
      <w:r w:rsidR="000E7EE3">
        <w:rPr>
          <w:sz w:val="28"/>
        </w:rPr>
        <w:t xml:space="preserve"> </w:t>
      </w:r>
      <w:r w:rsidR="00E92DEE">
        <w:rPr>
          <w:sz w:val="28"/>
        </w:rPr>
        <w:t xml:space="preserve">г. </w:t>
      </w:r>
      <w:r>
        <w:rPr>
          <w:sz w:val="28"/>
        </w:rPr>
        <w:t>№</w:t>
      </w:r>
      <w:r w:rsidR="00AA0014">
        <w:rPr>
          <w:sz w:val="28"/>
        </w:rPr>
        <w:t xml:space="preserve"> </w:t>
      </w:r>
      <w:r>
        <w:rPr>
          <w:sz w:val="28"/>
        </w:rPr>
        <w:t>33н «Об утверждении Инструкции о порядке составления и</w:t>
      </w:r>
      <w:proofErr w:type="gramEnd"/>
      <w:r>
        <w:rPr>
          <w:sz w:val="28"/>
        </w:rPr>
        <w:t xml:space="preserve"> представления годовой,</w:t>
      </w:r>
      <w:r w:rsidR="00AA0014">
        <w:rPr>
          <w:sz w:val="28"/>
        </w:rPr>
        <w:t xml:space="preserve"> </w:t>
      </w:r>
      <w:r>
        <w:rPr>
          <w:sz w:val="28"/>
        </w:rPr>
        <w:t xml:space="preserve">квартальной </w:t>
      </w:r>
      <w:r w:rsidR="00774C15">
        <w:rPr>
          <w:sz w:val="28"/>
        </w:rPr>
        <w:t xml:space="preserve"> </w:t>
      </w:r>
      <w:r>
        <w:rPr>
          <w:sz w:val="28"/>
        </w:rPr>
        <w:t>бухгалтерской отчетности</w:t>
      </w:r>
      <w:r w:rsidR="0010180E">
        <w:rPr>
          <w:sz w:val="28"/>
        </w:rPr>
        <w:t xml:space="preserve"> </w:t>
      </w:r>
      <w:proofErr w:type="gramStart"/>
      <w:r w:rsidR="0010180E">
        <w:rPr>
          <w:sz w:val="28"/>
        </w:rPr>
        <w:t>государственных</w:t>
      </w:r>
      <w:proofErr w:type="gramEnd"/>
      <w:r w:rsidR="0010180E">
        <w:rPr>
          <w:sz w:val="28"/>
        </w:rPr>
        <w:t xml:space="preserve"> (муниципальных)</w:t>
      </w:r>
      <w:r w:rsidR="00AA0014">
        <w:rPr>
          <w:sz w:val="28"/>
        </w:rPr>
        <w:t xml:space="preserve"> </w:t>
      </w:r>
      <w:r w:rsidR="0010180E">
        <w:rPr>
          <w:sz w:val="28"/>
        </w:rPr>
        <w:t>бюджетных и автономных учреждений»</w:t>
      </w:r>
      <w:r w:rsidR="00E36FB2">
        <w:rPr>
          <w:sz w:val="28"/>
        </w:rPr>
        <w:t>,</w:t>
      </w:r>
      <w:r w:rsidR="0010180E">
        <w:rPr>
          <w:sz w:val="28"/>
        </w:rPr>
        <w:t xml:space="preserve"> </w:t>
      </w:r>
      <w:r w:rsidR="0096582B">
        <w:rPr>
          <w:sz w:val="28"/>
        </w:rPr>
        <w:t xml:space="preserve"> </w:t>
      </w:r>
      <w:proofErr w:type="gramStart"/>
      <w:r w:rsidR="0010180E">
        <w:rPr>
          <w:sz w:val="28"/>
        </w:rPr>
        <w:t>п</w:t>
      </w:r>
      <w:proofErr w:type="gramEnd"/>
      <w:r w:rsidR="00E92DEE">
        <w:rPr>
          <w:sz w:val="28"/>
        </w:rPr>
        <w:t xml:space="preserve"> </w:t>
      </w:r>
      <w:r w:rsidR="0010180E">
        <w:rPr>
          <w:sz w:val="28"/>
        </w:rPr>
        <w:t>р</w:t>
      </w:r>
      <w:r w:rsidR="00E92DEE">
        <w:rPr>
          <w:sz w:val="28"/>
        </w:rPr>
        <w:t xml:space="preserve"> </w:t>
      </w:r>
      <w:r w:rsidR="0010180E">
        <w:rPr>
          <w:sz w:val="28"/>
        </w:rPr>
        <w:t>и</w:t>
      </w:r>
      <w:r w:rsidR="00E92DEE">
        <w:rPr>
          <w:sz w:val="28"/>
        </w:rPr>
        <w:t xml:space="preserve"> </w:t>
      </w:r>
      <w:r w:rsidR="0010180E">
        <w:rPr>
          <w:sz w:val="28"/>
        </w:rPr>
        <w:t>к</w:t>
      </w:r>
      <w:r w:rsidR="00E92DEE">
        <w:rPr>
          <w:sz w:val="28"/>
        </w:rPr>
        <w:t xml:space="preserve"> </w:t>
      </w:r>
      <w:r w:rsidR="0010180E">
        <w:rPr>
          <w:sz w:val="28"/>
        </w:rPr>
        <w:t>а</w:t>
      </w:r>
      <w:r w:rsidR="00E92DEE">
        <w:rPr>
          <w:sz w:val="28"/>
        </w:rPr>
        <w:t xml:space="preserve"> </w:t>
      </w:r>
      <w:r w:rsidR="0010180E">
        <w:rPr>
          <w:sz w:val="28"/>
        </w:rPr>
        <w:t>з</w:t>
      </w:r>
      <w:r w:rsidR="00E92DEE">
        <w:rPr>
          <w:sz w:val="28"/>
        </w:rPr>
        <w:t xml:space="preserve"> </w:t>
      </w:r>
      <w:r w:rsidR="0010180E">
        <w:rPr>
          <w:sz w:val="28"/>
        </w:rPr>
        <w:t>ы</w:t>
      </w:r>
      <w:r w:rsidR="00E92DEE">
        <w:rPr>
          <w:sz w:val="28"/>
        </w:rPr>
        <w:t xml:space="preserve"> </w:t>
      </w:r>
      <w:r w:rsidR="0010180E">
        <w:rPr>
          <w:sz w:val="28"/>
        </w:rPr>
        <w:t>в</w:t>
      </w:r>
      <w:r w:rsidR="00E92DEE">
        <w:rPr>
          <w:sz w:val="28"/>
        </w:rPr>
        <w:t xml:space="preserve"> </w:t>
      </w:r>
      <w:r w:rsidR="0010180E">
        <w:rPr>
          <w:sz w:val="28"/>
        </w:rPr>
        <w:t>а</w:t>
      </w:r>
      <w:r w:rsidR="00E92DEE">
        <w:rPr>
          <w:sz w:val="28"/>
        </w:rPr>
        <w:t xml:space="preserve"> </w:t>
      </w:r>
      <w:r w:rsidR="0010180E">
        <w:rPr>
          <w:sz w:val="28"/>
        </w:rPr>
        <w:t>ю:</w:t>
      </w:r>
    </w:p>
    <w:p w:rsidR="009137E8" w:rsidRDefault="009137E8" w:rsidP="009137E8">
      <w:pPr>
        <w:spacing w:line="216" w:lineRule="auto"/>
        <w:ind w:firstLine="709"/>
        <w:jc w:val="both"/>
        <w:rPr>
          <w:sz w:val="28"/>
        </w:rPr>
      </w:pPr>
    </w:p>
    <w:p w:rsidR="00FA3C12" w:rsidRDefault="00FA3C12" w:rsidP="009137E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 w:rsidR="0010180E">
        <w:rPr>
          <w:sz w:val="28"/>
        </w:rPr>
        <w:t xml:space="preserve">Установить сроки представления </w:t>
      </w:r>
      <w:r w:rsidR="0042104E">
        <w:rPr>
          <w:sz w:val="28"/>
        </w:rPr>
        <w:t>в 201</w:t>
      </w:r>
      <w:r w:rsidR="00C544CC">
        <w:rPr>
          <w:sz w:val="28"/>
        </w:rPr>
        <w:t>9</w:t>
      </w:r>
      <w:r w:rsidR="0042104E">
        <w:rPr>
          <w:sz w:val="28"/>
        </w:rPr>
        <w:t xml:space="preserve"> году </w:t>
      </w:r>
      <w:r w:rsidR="00F634E2">
        <w:rPr>
          <w:sz w:val="28"/>
        </w:rPr>
        <w:t>органом управления</w:t>
      </w:r>
      <w:r w:rsidR="00F468BC">
        <w:rPr>
          <w:sz w:val="28"/>
        </w:rPr>
        <w:t xml:space="preserve"> Территориальны</w:t>
      </w:r>
      <w:r w:rsidR="00820795">
        <w:rPr>
          <w:sz w:val="28"/>
        </w:rPr>
        <w:t>м</w:t>
      </w:r>
      <w:r w:rsidR="00F468BC">
        <w:rPr>
          <w:sz w:val="28"/>
        </w:rPr>
        <w:t xml:space="preserve"> фонд</w:t>
      </w:r>
      <w:r w:rsidR="00820795">
        <w:rPr>
          <w:sz w:val="28"/>
        </w:rPr>
        <w:t>ом</w:t>
      </w:r>
      <w:r w:rsidR="00F468BC">
        <w:rPr>
          <w:sz w:val="28"/>
        </w:rPr>
        <w:t xml:space="preserve"> обязательного медицинского страхования Республики </w:t>
      </w:r>
      <w:r w:rsidR="0096582B">
        <w:rPr>
          <w:sz w:val="28"/>
        </w:rPr>
        <w:t xml:space="preserve"> </w:t>
      </w:r>
      <w:r w:rsidR="00820795">
        <w:rPr>
          <w:sz w:val="28"/>
        </w:rPr>
        <w:t>Татарстан</w:t>
      </w:r>
      <w:r w:rsidR="00F468BC">
        <w:rPr>
          <w:sz w:val="28"/>
        </w:rPr>
        <w:t xml:space="preserve"> </w:t>
      </w:r>
      <w:r w:rsidR="001D60F2">
        <w:rPr>
          <w:sz w:val="28"/>
        </w:rPr>
        <w:t xml:space="preserve"> </w:t>
      </w:r>
      <w:r w:rsidR="00F468BC">
        <w:rPr>
          <w:sz w:val="28"/>
        </w:rPr>
        <w:t>годовой отчетности об исполнении бюджета</w:t>
      </w:r>
      <w:r w:rsidR="00F468BC" w:rsidRPr="00243B61">
        <w:rPr>
          <w:sz w:val="28"/>
        </w:rPr>
        <w:t xml:space="preserve"> </w:t>
      </w:r>
      <w:r w:rsidR="00F468BC">
        <w:rPr>
          <w:sz w:val="28"/>
        </w:rPr>
        <w:t xml:space="preserve">Территориального фонда обязательного медицинского страхования Республики Татарстан, </w:t>
      </w:r>
      <w:r w:rsidR="00243B61">
        <w:rPr>
          <w:sz w:val="28"/>
        </w:rPr>
        <w:t xml:space="preserve">финансовыми </w:t>
      </w:r>
      <w:r w:rsidR="001D60F2">
        <w:rPr>
          <w:sz w:val="28"/>
        </w:rPr>
        <w:t xml:space="preserve"> </w:t>
      </w:r>
      <w:r w:rsidR="00243B61">
        <w:rPr>
          <w:sz w:val="28"/>
        </w:rPr>
        <w:t xml:space="preserve">органами муниципальных образований Республики Татарстан </w:t>
      </w:r>
      <w:r w:rsidR="0010180E">
        <w:rPr>
          <w:sz w:val="28"/>
        </w:rPr>
        <w:t>годовой отчетности об исполнении консолидированных бюджетов</w:t>
      </w:r>
      <w:r w:rsidR="00243B61">
        <w:rPr>
          <w:sz w:val="28"/>
        </w:rPr>
        <w:t xml:space="preserve"> муниципальных </w:t>
      </w:r>
      <w:r w:rsidR="00704ABD">
        <w:rPr>
          <w:sz w:val="28"/>
        </w:rPr>
        <w:t>районов,</w:t>
      </w:r>
      <w:r>
        <w:rPr>
          <w:sz w:val="28"/>
        </w:rPr>
        <w:t xml:space="preserve"> бюджетов городских округов</w:t>
      </w:r>
      <w:r w:rsidR="00F468BC">
        <w:rPr>
          <w:sz w:val="28"/>
        </w:rPr>
        <w:t xml:space="preserve"> и </w:t>
      </w:r>
      <w:r w:rsidR="0010180E">
        <w:rPr>
          <w:sz w:val="28"/>
        </w:rPr>
        <w:t xml:space="preserve">сводной годовой бухгалтерской отчетности бюджетных и автономных учреждений, функции и полномочия </w:t>
      </w:r>
      <w:r w:rsidR="0096582B">
        <w:rPr>
          <w:sz w:val="28"/>
        </w:rPr>
        <w:t xml:space="preserve"> </w:t>
      </w:r>
      <w:r w:rsidR="0010180E">
        <w:rPr>
          <w:sz w:val="28"/>
        </w:rPr>
        <w:t xml:space="preserve">учредителей которых </w:t>
      </w:r>
      <w:r>
        <w:rPr>
          <w:sz w:val="28"/>
        </w:rPr>
        <w:t>осуществл</w:t>
      </w:r>
      <w:r w:rsidR="0010180E">
        <w:rPr>
          <w:sz w:val="28"/>
        </w:rPr>
        <w:t>яют органы</w:t>
      </w:r>
      <w:proofErr w:type="gramEnd"/>
      <w:r w:rsidR="0010180E">
        <w:rPr>
          <w:sz w:val="28"/>
        </w:rPr>
        <w:t xml:space="preserve"> местного самоуправления, за 201</w:t>
      </w:r>
      <w:r w:rsidR="00C544CC">
        <w:rPr>
          <w:sz w:val="28"/>
        </w:rPr>
        <w:t>8</w:t>
      </w:r>
      <w:r w:rsidR="0010180E">
        <w:rPr>
          <w:sz w:val="28"/>
        </w:rPr>
        <w:t xml:space="preserve"> год в электронном виде</w:t>
      </w:r>
      <w:r w:rsidR="00C93C07">
        <w:rPr>
          <w:sz w:val="28"/>
        </w:rPr>
        <w:t xml:space="preserve"> согласно приложению</w:t>
      </w:r>
      <w:r w:rsidR="004644B4">
        <w:rPr>
          <w:sz w:val="28"/>
        </w:rPr>
        <w:t xml:space="preserve"> к настоящему приказу</w:t>
      </w:r>
      <w:r w:rsidR="00C93C07">
        <w:rPr>
          <w:sz w:val="28"/>
        </w:rPr>
        <w:t>.</w:t>
      </w:r>
      <w:r w:rsidR="001D60F2">
        <w:rPr>
          <w:sz w:val="28"/>
        </w:rPr>
        <w:t xml:space="preserve"> </w:t>
      </w:r>
    </w:p>
    <w:p w:rsidR="00A2775D" w:rsidRDefault="00A2775D" w:rsidP="00F634E2">
      <w:pPr>
        <w:spacing w:line="216" w:lineRule="auto"/>
        <w:ind w:firstLine="709"/>
        <w:jc w:val="both"/>
        <w:rPr>
          <w:sz w:val="28"/>
        </w:rPr>
      </w:pPr>
    </w:p>
    <w:p w:rsidR="00FA3C12" w:rsidRDefault="001D60F2" w:rsidP="00F634E2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="0014483D">
        <w:rPr>
          <w:sz w:val="28"/>
        </w:rPr>
        <w:t xml:space="preserve"> </w:t>
      </w:r>
      <w:r>
        <w:rPr>
          <w:sz w:val="28"/>
        </w:rPr>
        <w:t>Установить</w:t>
      </w:r>
      <w:r w:rsidR="00820795">
        <w:rPr>
          <w:sz w:val="28"/>
        </w:rPr>
        <w:t xml:space="preserve"> </w:t>
      </w:r>
      <w:r>
        <w:rPr>
          <w:sz w:val="28"/>
        </w:rPr>
        <w:t xml:space="preserve">срок </w:t>
      </w:r>
      <w:r w:rsidR="00C93C07">
        <w:rPr>
          <w:sz w:val="28"/>
        </w:rPr>
        <w:t xml:space="preserve">представления </w:t>
      </w:r>
      <w:r w:rsidR="00820795">
        <w:rPr>
          <w:sz w:val="28"/>
        </w:rPr>
        <w:t xml:space="preserve">в </w:t>
      </w:r>
      <w:r w:rsidR="00C93C07">
        <w:rPr>
          <w:sz w:val="28"/>
        </w:rPr>
        <w:t>20</w:t>
      </w:r>
      <w:r w:rsidR="00A672AA">
        <w:rPr>
          <w:sz w:val="28"/>
        </w:rPr>
        <w:t>1</w:t>
      </w:r>
      <w:r w:rsidR="00C544CC">
        <w:rPr>
          <w:sz w:val="28"/>
        </w:rPr>
        <w:t>9</w:t>
      </w:r>
      <w:r w:rsidR="00820795">
        <w:rPr>
          <w:sz w:val="28"/>
        </w:rPr>
        <w:t xml:space="preserve"> </w:t>
      </w:r>
      <w:r>
        <w:rPr>
          <w:sz w:val="28"/>
        </w:rPr>
        <w:t>году</w:t>
      </w:r>
      <w:r w:rsidR="00820795">
        <w:rPr>
          <w:sz w:val="28"/>
        </w:rPr>
        <w:t xml:space="preserve"> </w:t>
      </w:r>
      <w:r w:rsidR="00F634E2">
        <w:rPr>
          <w:sz w:val="28"/>
        </w:rPr>
        <w:t xml:space="preserve">органом </w:t>
      </w:r>
      <w:r w:rsidR="00820795">
        <w:rPr>
          <w:sz w:val="28"/>
        </w:rPr>
        <w:t xml:space="preserve">управления Территориальным фондом обязательного медицинского страхования Республики  </w:t>
      </w:r>
      <w:proofErr w:type="gramStart"/>
      <w:r w:rsidR="00820795">
        <w:rPr>
          <w:sz w:val="28"/>
        </w:rPr>
        <w:t>Татарстан</w:t>
      </w:r>
      <w:r>
        <w:rPr>
          <w:sz w:val="28"/>
        </w:rPr>
        <w:t xml:space="preserve"> </w:t>
      </w:r>
      <w:r w:rsidR="00523BB7">
        <w:rPr>
          <w:sz w:val="28"/>
        </w:rPr>
        <w:t>месячной и</w:t>
      </w:r>
      <w:r>
        <w:rPr>
          <w:sz w:val="28"/>
        </w:rPr>
        <w:t xml:space="preserve"> </w:t>
      </w:r>
      <w:r w:rsidR="00523BB7">
        <w:rPr>
          <w:sz w:val="28"/>
        </w:rPr>
        <w:t>квартальной</w:t>
      </w:r>
      <w:r>
        <w:rPr>
          <w:sz w:val="28"/>
        </w:rPr>
        <w:t xml:space="preserve"> </w:t>
      </w:r>
      <w:r w:rsidR="00523BB7">
        <w:rPr>
          <w:sz w:val="28"/>
        </w:rPr>
        <w:t xml:space="preserve"> отчетности</w:t>
      </w:r>
      <w:r>
        <w:rPr>
          <w:sz w:val="28"/>
        </w:rPr>
        <w:t xml:space="preserve"> </w:t>
      </w:r>
      <w:r w:rsidR="00523BB7">
        <w:rPr>
          <w:sz w:val="28"/>
        </w:rPr>
        <w:t>об исполнении</w:t>
      </w:r>
      <w:r w:rsidR="00820795">
        <w:rPr>
          <w:sz w:val="28"/>
        </w:rPr>
        <w:t xml:space="preserve"> </w:t>
      </w:r>
      <w:r w:rsidR="00523BB7">
        <w:rPr>
          <w:sz w:val="28"/>
        </w:rPr>
        <w:t>бюджета</w:t>
      </w:r>
      <w:r w:rsidR="00820795">
        <w:rPr>
          <w:sz w:val="28"/>
        </w:rPr>
        <w:t xml:space="preserve"> Территориального </w:t>
      </w:r>
      <w:r w:rsidR="00FA3C12">
        <w:rPr>
          <w:sz w:val="28"/>
        </w:rPr>
        <w:t>фонда</w:t>
      </w:r>
      <w:r w:rsidR="0096582B">
        <w:rPr>
          <w:sz w:val="28"/>
        </w:rPr>
        <w:t xml:space="preserve"> </w:t>
      </w:r>
      <w:r w:rsidR="00FA3C12">
        <w:rPr>
          <w:sz w:val="28"/>
        </w:rPr>
        <w:t>обязательного медицинского</w:t>
      </w:r>
      <w:r>
        <w:rPr>
          <w:sz w:val="28"/>
        </w:rPr>
        <w:t xml:space="preserve"> </w:t>
      </w:r>
      <w:r w:rsidR="00FA3C12">
        <w:rPr>
          <w:sz w:val="28"/>
        </w:rPr>
        <w:t>страх</w:t>
      </w:r>
      <w:r>
        <w:rPr>
          <w:sz w:val="28"/>
        </w:rPr>
        <w:t>ован</w:t>
      </w:r>
      <w:r w:rsidR="00064C4E">
        <w:rPr>
          <w:sz w:val="28"/>
        </w:rPr>
        <w:t xml:space="preserve">ия, </w:t>
      </w:r>
      <w:r w:rsidR="00FA3C12">
        <w:rPr>
          <w:sz w:val="28"/>
        </w:rPr>
        <w:t xml:space="preserve"> </w:t>
      </w:r>
      <w:r w:rsidR="00820795">
        <w:rPr>
          <w:sz w:val="28"/>
        </w:rPr>
        <w:t xml:space="preserve">финансовыми органами муниципальных районов </w:t>
      </w:r>
      <w:r w:rsidR="00FA3C12">
        <w:rPr>
          <w:sz w:val="28"/>
        </w:rPr>
        <w:t>и</w:t>
      </w:r>
      <w:r w:rsidR="00820795">
        <w:rPr>
          <w:sz w:val="28"/>
        </w:rPr>
        <w:t xml:space="preserve"> </w:t>
      </w:r>
      <w:r w:rsidR="00FA3C12">
        <w:rPr>
          <w:sz w:val="28"/>
        </w:rPr>
        <w:t>городских округов</w:t>
      </w:r>
      <w:r w:rsidR="00C93C07">
        <w:rPr>
          <w:sz w:val="28"/>
        </w:rPr>
        <w:t xml:space="preserve"> месячной и квартальной отчетности об исполнении консолидированных бюджетов</w:t>
      </w:r>
      <w:r w:rsidR="00FA3C12">
        <w:rPr>
          <w:sz w:val="28"/>
        </w:rPr>
        <w:t xml:space="preserve"> муниципальных районов, бюджетов городских округов</w:t>
      </w:r>
      <w:r w:rsidR="00C93C07">
        <w:rPr>
          <w:sz w:val="28"/>
        </w:rPr>
        <w:t>,</w:t>
      </w:r>
      <w:r w:rsidR="00523BB7">
        <w:rPr>
          <w:sz w:val="28"/>
        </w:rPr>
        <w:t xml:space="preserve"> </w:t>
      </w:r>
      <w:r w:rsidR="002B641F">
        <w:rPr>
          <w:sz w:val="28"/>
        </w:rPr>
        <w:t xml:space="preserve">сводной </w:t>
      </w:r>
      <w:r w:rsidR="00C93C07">
        <w:rPr>
          <w:sz w:val="28"/>
        </w:rPr>
        <w:t xml:space="preserve">квартальной бухгалтерской отчетности автономных и бюджетных учреждений, в отношении </w:t>
      </w:r>
      <w:r w:rsidR="00C93C07">
        <w:rPr>
          <w:sz w:val="28"/>
        </w:rPr>
        <w:lastRenderedPageBreak/>
        <w:t>которых функции и полномочия учредителя осущест</w:t>
      </w:r>
      <w:r w:rsidR="00523BB7">
        <w:rPr>
          <w:sz w:val="28"/>
        </w:rPr>
        <w:t>в</w:t>
      </w:r>
      <w:r w:rsidR="00C93C07">
        <w:rPr>
          <w:sz w:val="28"/>
        </w:rPr>
        <w:t>ляются органами местного самоуправления</w:t>
      </w:r>
      <w:r w:rsidR="00FA3C12">
        <w:rPr>
          <w:sz w:val="28"/>
        </w:rPr>
        <w:t>,</w:t>
      </w:r>
      <w:r w:rsidR="00627C92" w:rsidRPr="00627C92">
        <w:rPr>
          <w:sz w:val="28"/>
        </w:rPr>
        <w:t xml:space="preserve"> </w:t>
      </w:r>
      <w:r w:rsidR="00627C92">
        <w:rPr>
          <w:sz w:val="28"/>
        </w:rPr>
        <w:t>в электронном виде</w:t>
      </w:r>
      <w:r w:rsidR="00523BB7">
        <w:rPr>
          <w:sz w:val="28"/>
        </w:rPr>
        <w:t xml:space="preserve"> </w:t>
      </w:r>
      <w:r w:rsidR="00627C92">
        <w:rPr>
          <w:sz w:val="28"/>
        </w:rPr>
        <w:t>-</w:t>
      </w:r>
      <w:r w:rsidR="00523BB7">
        <w:rPr>
          <w:sz w:val="28"/>
        </w:rPr>
        <w:t xml:space="preserve"> </w:t>
      </w:r>
      <w:r w:rsidR="00627C92">
        <w:rPr>
          <w:sz w:val="28"/>
        </w:rPr>
        <w:t>8 число месяца,</w:t>
      </w:r>
      <w:r w:rsidR="00523BB7">
        <w:rPr>
          <w:sz w:val="28"/>
        </w:rPr>
        <w:t xml:space="preserve"> </w:t>
      </w:r>
      <w:r w:rsidR="00627C92">
        <w:rPr>
          <w:sz w:val="28"/>
        </w:rPr>
        <w:t>следующего за</w:t>
      </w:r>
      <w:proofErr w:type="gramEnd"/>
      <w:r w:rsidR="00627C92">
        <w:rPr>
          <w:sz w:val="28"/>
        </w:rPr>
        <w:t xml:space="preserve"> отчетным</w:t>
      </w:r>
      <w:r w:rsidR="00523BB7">
        <w:rPr>
          <w:sz w:val="28"/>
        </w:rPr>
        <w:t>.</w:t>
      </w:r>
    </w:p>
    <w:p w:rsidR="00A2775D" w:rsidRDefault="00A2775D" w:rsidP="00FA3C12">
      <w:pPr>
        <w:spacing w:line="276" w:lineRule="auto"/>
        <w:ind w:firstLine="709"/>
        <w:jc w:val="both"/>
        <w:rPr>
          <w:sz w:val="28"/>
        </w:rPr>
      </w:pPr>
    </w:p>
    <w:p w:rsidR="00E5118F" w:rsidRDefault="00E5118F" w:rsidP="0007604A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3C15F6">
        <w:rPr>
          <w:sz w:val="28"/>
        </w:rPr>
        <w:t>У</w:t>
      </w:r>
      <w:r>
        <w:rPr>
          <w:sz w:val="28"/>
        </w:rPr>
        <w:t xml:space="preserve">становить срок представления </w:t>
      </w:r>
      <w:r w:rsidR="00F634E2">
        <w:rPr>
          <w:sz w:val="28"/>
        </w:rPr>
        <w:t>орган</w:t>
      </w:r>
      <w:r w:rsidR="008360F7">
        <w:rPr>
          <w:sz w:val="28"/>
        </w:rPr>
        <w:t>ом</w:t>
      </w:r>
      <w:r w:rsidR="00F634E2">
        <w:rPr>
          <w:sz w:val="28"/>
        </w:rPr>
        <w:t xml:space="preserve"> </w:t>
      </w:r>
      <w:r w:rsidR="00064C4E">
        <w:rPr>
          <w:sz w:val="28"/>
        </w:rPr>
        <w:t>управления Территориальным фондом обязательного медицинского страхования Республики  Татарстан</w:t>
      </w:r>
      <w:r>
        <w:rPr>
          <w:sz w:val="28"/>
        </w:rPr>
        <w:t>,</w:t>
      </w:r>
      <w:r w:rsidRPr="00E5118F">
        <w:rPr>
          <w:sz w:val="28"/>
        </w:rPr>
        <w:t xml:space="preserve"> </w:t>
      </w:r>
      <w:r>
        <w:rPr>
          <w:sz w:val="28"/>
        </w:rPr>
        <w:t>финансовыми органами муниципальных районов и городских округов Справ</w:t>
      </w:r>
      <w:r w:rsidR="00820795">
        <w:rPr>
          <w:sz w:val="28"/>
        </w:rPr>
        <w:t>ок</w:t>
      </w:r>
      <w:r>
        <w:rPr>
          <w:sz w:val="28"/>
        </w:rPr>
        <w:t xml:space="preserve"> по консолидируемым расчетам (ф.0503125) за 201</w:t>
      </w:r>
      <w:r w:rsidR="00C544CC">
        <w:rPr>
          <w:sz w:val="28"/>
        </w:rPr>
        <w:t>8</w:t>
      </w:r>
      <w:r>
        <w:rPr>
          <w:sz w:val="28"/>
        </w:rPr>
        <w:t xml:space="preserve"> год в электронном виде </w:t>
      </w:r>
      <w:r w:rsidRPr="005840CD">
        <w:rPr>
          <w:sz w:val="28"/>
        </w:rPr>
        <w:t>до 2</w:t>
      </w:r>
      <w:r w:rsidR="00564BAA">
        <w:rPr>
          <w:sz w:val="28"/>
        </w:rPr>
        <w:t>2</w:t>
      </w:r>
      <w:r>
        <w:rPr>
          <w:sz w:val="28"/>
        </w:rPr>
        <w:t xml:space="preserve"> января 201</w:t>
      </w:r>
      <w:r w:rsidR="00F37524">
        <w:rPr>
          <w:sz w:val="28"/>
        </w:rPr>
        <w:t>9</w:t>
      </w:r>
      <w:r>
        <w:rPr>
          <w:sz w:val="28"/>
        </w:rPr>
        <w:t xml:space="preserve"> года.</w:t>
      </w:r>
    </w:p>
    <w:p w:rsidR="00A2775D" w:rsidRDefault="00A2775D" w:rsidP="005C7FDD">
      <w:pPr>
        <w:spacing w:line="276" w:lineRule="auto"/>
        <w:ind w:firstLine="709"/>
        <w:jc w:val="both"/>
        <w:rPr>
          <w:sz w:val="28"/>
        </w:rPr>
      </w:pPr>
    </w:p>
    <w:p w:rsidR="00523BB7" w:rsidRDefault="00E5118F" w:rsidP="0007604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FA3C12">
        <w:rPr>
          <w:sz w:val="28"/>
        </w:rPr>
        <w:t xml:space="preserve">. </w:t>
      </w:r>
      <w:proofErr w:type="gramStart"/>
      <w:r w:rsidR="00523BB7">
        <w:rPr>
          <w:sz w:val="28"/>
        </w:rPr>
        <w:t>Контроль за</w:t>
      </w:r>
      <w:proofErr w:type="gramEnd"/>
      <w:r w:rsidR="00523BB7">
        <w:rPr>
          <w:sz w:val="28"/>
        </w:rPr>
        <w:t xml:space="preserve"> исполнением настоящего приказа возложить на </w:t>
      </w:r>
      <w:r w:rsidR="00064C4E">
        <w:rPr>
          <w:sz w:val="28"/>
        </w:rPr>
        <w:t>п</w:t>
      </w:r>
      <w:r w:rsidR="00523BB7">
        <w:rPr>
          <w:sz w:val="28"/>
        </w:rPr>
        <w:t>ервого заместителя</w:t>
      </w:r>
      <w:r w:rsidR="00FA3C12">
        <w:rPr>
          <w:sz w:val="28"/>
        </w:rPr>
        <w:t xml:space="preserve"> министра </w:t>
      </w:r>
      <w:r w:rsidR="00523BB7">
        <w:rPr>
          <w:sz w:val="28"/>
        </w:rPr>
        <w:t>- Директора</w:t>
      </w:r>
      <w:r w:rsidR="005864A8">
        <w:rPr>
          <w:sz w:val="28"/>
        </w:rPr>
        <w:t xml:space="preserve"> департамента казначейства </w:t>
      </w:r>
      <w:proofErr w:type="spellStart"/>
      <w:r w:rsidR="005864A8">
        <w:rPr>
          <w:sz w:val="28"/>
        </w:rPr>
        <w:t>М.Д.</w:t>
      </w:r>
      <w:r w:rsidR="00523BB7">
        <w:rPr>
          <w:sz w:val="28"/>
        </w:rPr>
        <w:t>Файзрахманова</w:t>
      </w:r>
      <w:proofErr w:type="spellEnd"/>
      <w:r w:rsidR="00523BB7">
        <w:rPr>
          <w:sz w:val="28"/>
        </w:rPr>
        <w:t>.</w:t>
      </w:r>
    </w:p>
    <w:p w:rsidR="00523BB7" w:rsidRDefault="00523BB7" w:rsidP="00FA3C12">
      <w:pPr>
        <w:spacing w:line="276" w:lineRule="auto"/>
        <w:jc w:val="both"/>
        <w:rPr>
          <w:sz w:val="28"/>
        </w:rPr>
      </w:pPr>
    </w:p>
    <w:p w:rsidR="00874AE6" w:rsidRDefault="00874AE6" w:rsidP="00FA3C12">
      <w:pPr>
        <w:spacing w:line="276" w:lineRule="auto"/>
        <w:jc w:val="both"/>
        <w:rPr>
          <w:sz w:val="28"/>
        </w:rPr>
      </w:pPr>
    </w:p>
    <w:p w:rsidR="00523BB7" w:rsidRDefault="00523BB7" w:rsidP="00FA3C12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Министр                                        </w:t>
      </w:r>
      <w:r w:rsidR="00C033D8">
        <w:rPr>
          <w:sz w:val="28"/>
        </w:rPr>
        <w:t xml:space="preserve">                                              </w:t>
      </w:r>
      <w:r>
        <w:rPr>
          <w:sz w:val="28"/>
        </w:rPr>
        <w:t xml:space="preserve">   Р.Р. </w:t>
      </w:r>
      <w:proofErr w:type="spellStart"/>
      <w:r>
        <w:rPr>
          <w:sz w:val="28"/>
        </w:rPr>
        <w:t>Гайзатуллин</w:t>
      </w:r>
      <w:proofErr w:type="spellEnd"/>
    </w:p>
    <w:p w:rsidR="00F53C2D" w:rsidRDefault="00F53C2D" w:rsidP="00F53C2D">
      <w:pPr>
        <w:spacing w:line="276" w:lineRule="auto"/>
        <w:jc w:val="both"/>
        <w:rPr>
          <w:sz w:val="28"/>
        </w:rPr>
      </w:pPr>
      <w:r w:rsidRPr="00F53C2D">
        <w:rPr>
          <w:sz w:val="28"/>
        </w:rPr>
        <w:t xml:space="preserve"> </w:t>
      </w: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Default="005509A8" w:rsidP="00F53C2D">
      <w:pPr>
        <w:spacing w:line="276" w:lineRule="auto"/>
        <w:jc w:val="both"/>
        <w:rPr>
          <w:sz w:val="28"/>
        </w:rPr>
      </w:pPr>
    </w:p>
    <w:p w:rsidR="005509A8" w:rsidRPr="00F53C2D" w:rsidRDefault="005509A8" w:rsidP="00F53C2D">
      <w:pPr>
        <w:spacing w:line="276" w:lineRule="auto"/>
        <w:jc w:val="both"/>
        <w:rPr>
          <w:sz w:val="28"/>
        </w:rPr>
      </w:pPr>
    </w:p>
    <w:p w:rsidR="00064C4E" w:rsidRDefault="00064C4E" w:rsidP="005F3F91">
      <w:pPr>
        <w:jc w:val="both"/>
        <w:rPr>
          <w:sz w:val="28"/>
        </w:rPr>
      </w:pPr>
    </w:p>
    <w:p w:rsidR="005F3F91" w:rsidRDefault="005F3F91" w:rsidP="00633D2B">
      <w:pPr>
        <w:spacing w:line="300" w:lineRule="exact"/>
        <w:ind w:left="6360"/>
        <w:jc w:val="both"/>
        <w:rPr>
          <w:sz w:val="28"/>
        </w:rPr>
      </w:pPr>
    </w:p>
    <w:p w:rsidR="002C17B4" w:rsidRDefault="002C17B4" w:rsidP="002C17B4">
      <w:pPr>
        <w:spacing w:line="300" w:lineRule="exact"/>
        <w:ind w:left="6360"/>
        <w:jc w:val="both"/>
        <w:rPr>
          <w:sz w:val="28"/>
        </w:rPr>
      </w:pPr>
      <w:r>
        <w:rPr>
          <w:sz w:val="28"/>
        </w:rPr>
        <w:lastRenderedPageBreak/>
        <w:t>Приложение к приказу</w:t>
      </w:r>
      <w:r>
        <w:rPr>
          <w:sz w:val="28"/>
        </w:rPr>
        <w:tab/>
        <w:t xml:space="preserve">   Министерства финансов</w:t>
      </w:r>
    </w:p>
    <w:p w:rsidR="002C17B4" w:rsidRDefault="002C17B4" w:rsidP="002C17B4">
      <w:pPr>
        <w:tabs>
          <w:tab w:val="left" w:pos="6237"/>
          <w:tab w:val="left" w:pos="6396"/>
          <w:tab w:val="right" w:pos="9781"/>
        </w:tabs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Республики Татарстан</w:t>
      </w:r>
    </w:p>
    <w:p w:rsidR="002C17B4" w:rsidRPr="00633D2B" w:rsidRDefault="002C17B4" w:rsidP="002C17B4">
      <w:pPr>
        <w:tabs>
          <w:tab w:val="left" w:pos="6237"/>
          <w:tab w:val="left" w:pos="6396"/>
          <w:tab w:val="right" w:pos="9781"/>
        </w:tabs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от  </w:t>
      </w:r>
      <w:r w:rsidR="00AB2E1B">
        <w:rPr>
          <w:sz w:val="28"/>
        </w:rPr>
        <w:t>24.12.2018 г</w:t>
      </w:r>
      <w:r>
        <w:rPr>
          <w:sz w:val="28"/>
        </w:rPr>
        <w:t xml:space="preserve"> № </w:t>
      </w:r>
      <w:r w:rsidR="00AB2E1B">
        <w:rPr>
          <w:sz w:val="28"/>
        </w:rPr>
        <w:t>09-144</w:t>
      </w:r>
      <w:bookmarkStart w:id="0" w:name="_GoBack"/>
      <w:bookmarkEnd w:id="0"/>
    </w:p>
    <w:p w:rsidR="002C17B4" w:rsidRDefault="002C17B4" w:rsidP="002C17B4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</w:p>
    <w:p w:rsidR="002C17B4" w:rsidRDefault="002C17B4" w:rsidP="002C17B4">
      <w:pPr>
        <w:spacing w:line="276" w:lineRule="auto"/>
        <w:jc w:val="center"/>
        <w:rPr>
          <w:sz w:val="28"/>
        </w:rPr>
      </w:pPr>
      <w:r>
        <w:rPr>
          <w:sz w:val="28"/>
        </w:rPr>
        <w:t>Сроки представления в 2019 году</w:t>
      </w:r>
    </w:p>
    <w:p w:rsidR="002C17B4" w:rsidRDefault="002C17B4" w:rsidP="002C17B4">
      <w:pPr>
        <w:spacing w:line="276" w:lineRule="auto"/>
        <w:jc w:val="center"/>
        <w:rPr>
          <w:sz w:val="28"/>
        </w:rPr>
      </w:pPr>
      <w:r>
        <w:rPr>
          <w:sz w:val="28"/>
        </w:rPr>
        <w:t>годовой отчетности об исполнении консолидированных бюджетов муниципальных районов, бюджетов городских округов и бюджета Территориального фонда обязательного медицинского страхования Республики Татарстан, сводной бухгалтерской отчетности бюджетных и автономных учреждений,</w:t>
      </w:r>
      <w:r w:rsidRPr="00DC78B8">
        <w:rPr>
          <w:sz w:val="28"/>
        </w:rPr>
        <w:t xml:space="preserve"> </w:t>
      </w:r>
      <w:r>
        <w:rPr>
          <w:sz w:val="28"/>
        </w:rPr>
        <w:t>в отношении которых функции и полномочия учредителя осуществляются органами местного самоуправления за 2018 год</w:t>
      </w:r>
    </w:p>
    <w:p w:rsidR="002C17B4" w:rsidRDefault="002C17B4" w:rsidP="002C17B4">
      <w:pPr>
        <w:spacing w:line="276" w:lineRule="auto"/>
        <w:jc w:val="center"/>
        <w:rPr>
          <w:sz w:val="28"/>
        </w:rPr>
      </w:pPr>
    </w:p>
    <w:p w:rsidR="002C17B4" w:rsidRDefault="002C17B4" w:rsidP="002C17B4">
      <w:pPr>
        <w:spacing w:line="276" w:lineRule="auto"/>
        <w:jc w:val="center"/>
        <w:rPr>
          <w:sz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51"/>
        <w:gridCol w:w="8045"/>
      </w:tblGrid>
      <w:tr w:rsidR="002C17B4" w:rsidTr="0030761C">
        <w:trPr>
          <w:trHeight w:hRule="exact" w:val="1134"/>
        </w:trPr>
        <w:tc>
          <w:tcPr>
            <w:tcW w:w="976" w:type="pct"/>
          </w:tcPr>
          <w:p w:rsidR="002C17B4" w:rsidRDefault="002C17B4" w:rsidP="00307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024" w:type="pct"/>
          </w:tcPr>
          <w:p w:rsidR="002C17B4" w:rsidRDefault="002C17B4" w:rsidP="003076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 /государственного  учреждения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Pr="006E6E03">
              <w:rPr>
                <w:sz w:val="28"/>
              </w:rPr>
              <w:t xml:space="preserve"> февраля</w:t>
            </w: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Аксубаевский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Тюлячинский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Бавлинский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Черемшанский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Балтасинский</w:t>
            </w:r>
            <w:proofErr w:type="spellEnd"/>
            <w:r>
              <w:rPr>
                <w:sz w:val="28"/>
              </w:rPr>
              <w:t xml:space="preserve"> </w:t>
            </w:r>
            <w:r w:rsidRPr="006E6E03">
              <w:rPr>
                <w:sz w:val="28"/>
              </w:rPr>
              <w:t>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Кукморский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Новошешминский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7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Апастовский</w:t>
            </w:r>
            <w:proofErr w:type="spellEnd"/>
            <w:r>
              <w:rPr>
                <w:sz w:val="28"/>
              </w:rPr>
              <w:t xml:space="preserve"> </w:t>
            </w:r>
            <w:r w:rsidRPr="006E6E03">
              <w:rPr>
                <w:sz w:val="28"/>
              </w:rPr>
              <w:t>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Лаишевский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E1791B">
              <w:rPr>
                <w:sz w:val="28"/>
              </w:rPr>
              <w:t>Рыбно-</w:t>
            </w:r>
            <w:proofErr w:type="spellStart"/>
            <w:r w:rsidRPr="00E1791B">
              <w:rPr>
                <w:sz w:val="28"/>
              </w:rPr>
              <w:t>Слободский</w:t>
            </w:r>
            <w:proofErr w:type="spellEnd"/>
            <w:r w:rsidRPr="00E1791B">
              <w:rPr>
                <w:sz w:val="28"/>
              </w:rPr>
              <w:t xml:space="preserve"> район 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Высокогорский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E1791B">
              <w:rPr>
                <w:sz w:val="28"/>
              </w:rPr>
              <w:t>Спасский район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11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А</w:t>
            </w:r>
            <w:r>
              <w:rPr>
                <w:sz w:val="28"/>
              </w:rPr>
              <w:t>рский</w:t>
            </w:r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Камско-</w:t>
            </w:r>
            <w:proofErr w:type="spellStart"/>
            <w:r w:rsidRPr="006E6E03">
              <w:rPr>
                <w:sz w:val="28"/>
              </w:rPr>
              <w:t>Устьинский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Сармановский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12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А</w:t>
            </w:r>
            <w:r>
              <w:rPr>
                <w:sz w:val="28"/>
              </w:rPr>
              <w:t>знакаевский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Мензелинский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  <w:r>
              <w:t xml:space="preserve"> 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Пестречинский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1</w:t>
            </w:r>
            <w:r>
              <w:rPr>
                <w:sz w:val="28"/>
              </w:rPr>
              <w:t>3</w:t>
            </w:r>
            <w:r w:rsidRPr="006E6E03">
              <w:rPr>
                <w:sz w:val="28"/>
              </w:rPr>
              <w:t xml:space="preserve">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Верхнеуслонский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Default="00C845D6" w:rsidP="00991E8C">
            <w:proofErr w:type="spellStart"/>
            <w:r w:rsidRPr="006E6E03">
              <w:rPr>
                <w:sz w:val="28"/>
              </w:rPr>
              <w:t>Кайбицкий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  <w:r>
              <w:t xml:space="preserve"> </w:t>
            </w:r>
          </w:p>
          <w:p w:rsidR="00C845D6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Сабинский район</w:t>
            </w:r>
            <w:r>
              <w:t xml:space="preserve"> 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C845D6">
        <w:trPr>
          <w:trHeight w:hRule="exact" w:val="1145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4</w:t>
            </w:r>
            <w:r w:rsidRPr="006E6E03">
              <w:rPr>
                <w:sz w:val="28"/>
              </w:rPr>
              <w:t xml:space="preserve"> февраля 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Буинский</w:t>
            </w:r>
            <w:proofErr w:type="spellEnd"/>
            <w:r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Дрожжановский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Ютазинский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</w:tc>
      </w:tr>
      <w:tr w:rsidR="00C845D6" w:rsidTr="002B53B8">
        <w:trPr>
          <w:trHeight w:hRule="exact" w:val="1275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15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Агрызский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Алькеевский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 w:rsidRPr="00E1791B">
              <w:rPr>
                <w:sz w:val="28"/>
              </w:rPr>
              <w:t>Тукаевский</w:t>
            </w:r>
            <w:proofErr w:type="spellEnd"/>
            <w:r w:rsidRPr="00E1791B">
              <w:rPr>
                <w:sz w:val="28"/>
              </w:rPr>
              <w:t xml:space="preserve"> район</w:t>
            </w:r>
          </w:p>
          <w:p w:rsidR="002B53B8" w:rsidRDefault="002B53B8" w:rsidP="002B53B8">
            <w:pPr>
              <w:rPr>
                <w:sz w:val="28"/>
              </w:rPr>
            </w:pPr>
            <w:r w:rsidRPr="006E6E03">
              <w:rPr>
                <w:sz w:val="28"/>
              </w:rPr>
              <w:t>Менделеевский район</w:t>
            </w:r>
          </w:p>
          <w:p w:rsidR="002B53B8" w:rsidRPr="006E6E03" w:rsidRDefault="002B53B8" w:rsidP="00991E8C">
            <w:pPr>
              <w:rPr>
                <w:sz w:val="28"/>
              </w:rPr>
            </w:pPr>
          </w:p>
        </w:tc>
      </w:tr>
      <w:tr w:rsidR="00C845D6" w:rsidTr="00CE3440">
        <w:trPr>
          <w:trHeight w:hRule="exact" w:val="1409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  <w:r w:rsidRPr="006E6E03">
              <w:rPr>
                <w:sz w:val="28"/>
              </w:rPr>
              <w:t xml:space="preserve"> февраля 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r>
              <w:rPr>
                <w:sz w:val="28"/>
              </w:rPr>
              <w:t>Алексеевский 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Заинский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Мамадышский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Тетюшский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2B53B8">
        <w:trPr>
          <w:trHeight w:hRule="exact" w:val="1283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19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Актанышский</w:t>
            </w:r>
            <w:proofErr w:type="spellEnd"/>
            <w:r>
              <w:rPr>
                <w:sz w:val="28"/>
              </w:rPr>
              <w:t xml:space="preserve"> 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</w:t>
            </w:r>
            <w:r w:rsidRPr="006E6E03">
              <w:rPr>
                <w:sz w:val="28"/>
              </w:rPr>
              <w:t>тнинский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Нурлатский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2B53B8" w:rsidRPr="006E6E03" w:rsidRDefault="002B53B8" w:rsidP="002B53B8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Муслюмовский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2B53B8" w:rsidRPr="006E6E03" w:rsidRDefault="002B53B8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C845D6">
        <w:trPr>
          <w:trHeight w:hRule="exact" w:val="1428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20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Бугульминский</w:t>
            </w:r>
            <w:proofErr w:type="spellEnd"/>
            <w:r w:rsidRPr="006E6E03">
              <w:rPr>
                <w:sz w:val="28"/>
              </w:rPr>
              <w:t xml:space="preserve"> район </w:t>
            </w:r>
          </w:p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Елабужский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Зеленодольский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Чистопольский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30761C">
        <w:trPr>
          <w:trHeight w:hRule="exact" w:val="1134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21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Альметьевский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город Казань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Нижнекамский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  <w:tr w:rsidR="00C845D6" w:rsidTr="0030761C">
        <w:trPr>
          <w:trHeight w:hRule="exact" w:val="1668"/>
        </w:trPr>
        <w:tc>
          <w:tcPr>
            <w:tcW w:w="976" w:type="pct"/>
          </w:tcPr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22 февраля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  <w:tc>
          <w:tcPr>
            <w:tcW w:w="4024" w:type="pct"/>
          </w:tcPr>
          <w:p w:rsidR="00C845D6" w:rsidRPr="006E6E03" w:rsidRDefault="00C845D6" w:rsidP="00991E8C">
            <w:pPr>
              <w:rPr>
                <w:sz w:val="28"/>
              </w:rPr>
            </w:pPr>
            <w:proofErr w:type="spellStart"/>
            <w:r w:rsidRPr="006E6E03">
              <w:rPr>
                <w:sz w:val="28"/>
              </w:rPr>
              <w:t>Лениногорский</w:t>
            </w:r>
            <w:proofErr w:type="spellEnd"/>
            <w:r w:rsidRPr="006E6E03">
              <w:rPr>
                <w:sz w:val="28"/>
              </w:rPr>
              <w:t xml:space="preserve"> район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город Набережные Челны</w:t>
            </w:r>
          </w:p>
          <w:p w:rsidR="00C845D6" w:rsidRPr="006E6E03" w:rsidRDefault="00C845D6" w:rsidP="00991E8C">
            <w:pPr>
              <w:rPr>
                <w:sz w:val="28"/>
              </w:rPr>
            </w:pPr>
            <w:r w:rsidRPr="006E6E03">
              <w:rPr>
                <w:sz w:val="28"/>
              </w:rPr>
              <w:t>Территориальный фонд обязательного медицинского страхования Республики Татарстан</w:t>
            </w:r>
          </w:p>
          <w:p w:rsidR="00C845D6" w:rsidRPr="006E6E03" w:rsidRDefault="00C845D6" w:rsidP="00991E8C">
            <w:pPr>
              <w:rPr>
                <w:sz w:val="28"/>
              </w:rPr>
            </w:pPr>
          </w:p>
        </w:tc>
      </w:tr>
    </w:tbl>
    <w:p w:rsidR="005F3F91" w:rsidRDefault="005F3F91" w:rsidP="00633D2B">
      <w:pPr>
        <w:spacing w:line="300" w:lineRule="exact"/>
        <w:ind w:left="6360"/>
        <w:jc w:val="both"/>
        <w:rPr>
          <w:sz w:val="28"/>
        </w:rPr>
      </w:pPr>
    </w:p>
    <w:sectPr w:rsidR="005F3F91" w:rsidSect="00633D2B">
      <w:pgSz w:w="11906" w:h="16838" w:code="9"/>
      <w:pgMar w:top="851" w:right="992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E9" w:rsidRDefault="009D24E9">
      <w:r>
        <w:separator/>
      </w:r>
    </w:p>
  </w:endnote>
  <w:endnote w:type="continuationSeparator" w:id="0">
    <w:p w:rsidR="009D24E9" w:rsidRDefault="009D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E9" w:rsidRDefault="009D24E9">
      <w:r>
        <w:separator/>
      </w:r>
    </w:p>
  </w:footnote>
  <w:footnote w:type="continuationSeparator" w:id="0">
    <w:p w:rsidR="009D24E9" w:rsidRDefault="009D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300D"/>
    <w:multiLevelType w:val="hybridMultilevel"/>
    <w:tmpl w:val="3CD0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C1184"/>
    <w:multiLevelType w:val="hybridMultilevel"/>
    <w:tmpl w:val="64B84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0E"/>
    <w:rsid w:val="00004402"/>
    <w:rsid w:val="00010668"/>
    <w:rsid w:val="00042254"/>
    <w:rsid w:val="00042658"/>
    <w:rsid w:val="0004364F"/>
    <w:rsid w:val="000453AB"/>
    <w:rsid w:val="00046AD9"/>
    <w:rsid w:val="00064C4E"/>
    <w:rsid w:val="00066E00"/>
    <w:rsid w:val="0007604A"/>
    <w:rsid w:val="00083F67"/>
    <w:rsid w:val="000A6C77"/>
    <w:rsid w:val="000B2B54"/>
    <w:rsid w:val="000E1588"/>
    <w:rsid w:val="000E62AD"/>
    <w:rsid w:val="000E7EE3"/>
    <w:rsid w:val="0010180E"/>
    <w:rsid w:val="00117D3B"/>
    <w:rsid w:val="0012122C"/>
    <w:rsid w:val="0014483D"/>
    <w:rsid w:val="001470EB"/>
    <w:rsid w:val="00176D1C"/>
    <w:rsid w:val="00183493"/>
    <w:rsid w:val="001B6E43"/>
    <w:rsid w:val="001C387E"/>
    <w:rsid w:val="001C4CB5"/>
    <w:rsid w:val="001C6C1D"/>
    <w:rsid w:val="001D60F2"/>
    <w:rsid w:val="00227962"/>
    <w:rsid w:val="00231FE4"/>
    <w:rsid w:val="002368C1"/>
    <w:rsid w:val="00241BB0"/>
    <w:rsid w:val="00243B61"/>
    <w:rsid w:val="00244E64"/>
    <w:rsid w:val="00267A68"/>
    <w:rsid w:val="00284D50"/>
    <w:rsid w:val="00286FC8"/>
    <w:rsid w:val="002874B4"/>
    <w:rsid w:val="00292163"/>
    <w:rsid w:val="0029289D"/>
    <w:rsid w:val="00292D74"/>
    <w:rsid w:val="002938AE"/>
    <w:rsid w:val="002A4257"/>
    <w:rsid w:val="002B53B8"/>
    <w:rsid w:val="002B641F"/>
    <w:rsid w:val="002C17B4"/>
    <w:rsid w:val="002D4163"/>
    <w:rsid w:val="002F077F"/>
    <w:rsid w:val="00306150"/>
    <w:rsid w:val="00307DEB"/>
    <w:rsid w:val="00311955"/>
    <w:rsid w:val="00322689"/>
    <w:rsid w:val="0033711B"/>
    <w:rsid w:val="003656D3"/>
    <w:rsid w:val="00370B53"/>
    <w:rsid w:val="003B329F"/>
    <w:rsid w:val="003B4911"/>
    <w:rsid w:val="003C15F6"/>
    <w:rsid w:val="003E35E5"/>
    <w:rsid w:val="0040730A"/>
    <w:rsid w:val="0042104E"/>
    <w:rsid w:val="00426032"/>
    <w:rsid w:val="00445E36"/>
    <w:rsid w:val="00453270"/>
    <w:rsid w:val="004644B4"/>
    <w:rsid w:val="00491B75"/>
    <w:rsid w:val="00492853"/>
    <w:rsid w:val="00494CF1"/>
    <w:rsid w:val="004A2F96"/>
    <w:rsid w:val="004A3026"/>
    <w:rsid w:val="004A7352"/>
    <w:rsid w:val="004C2638"/>
    <w:rsid w:val="004C60A4"/>
    <w:rsid w:val="004C70D8"/>
    <w:rsid w:val="004D20C0"/>
    <w:rsid w:val="004F6A62"/>
    <w:rsid w:val="0050509F"/>
    <w:rsid w:val="0052220C"/>
    <w:rsid w:val="00523BB7"/>
    <w:rsid w:val="00530AC4"/>
    <w:rsid w:val="005400AD"/>
    <w:rsid w:val="00540DE2"/>
    <w:rsid w:val="005509A8"/>
    <w:rsid w:val="005611B3"/>
    <w:rsid w:val="00562CF0"/>
    <w:rsid w:val="00564BAA"/>
    <w:rsid w:val="005701F6"/>
    <w:rsid w:val="005740DB"/>
    <w:rsid w:val="0057775C"/>
    <w:rsid w:val="005840CD"/>
    <w:rsid w:val="005864A8"/>
    <w:rsid w:val="005A7181"/>
    <w:rsid w:val="005A7FA5"/>
    <w:rsid w:val="005B2B96"/>
    <w:rsid w:val="005B306B"/>
    <w:rsid w:val="005C7FDD"/>
    <w:rsid w:val="005E2746"/>
    <w:rsid w:val="005E3109"/>
    <w:rsid w:val="005F3F91"/>
    <w:rsid w:val="00600872"/>
    <w:rsid w:val="00606295"/>
    <w:rsid w:val="006100F8"/>
    <w:rsid w:val="006105E1"/>
    <w:rsid w:val="00627C92"/>
    <w:rsid w:val="00632B87"/>
    <w:rsid w:val="00633D2B"/>
    <w:rsid w:val="0064093F"/>
    <w:rsid w:val="00652CD1"/>
    <w:rsid w:val="006635D0"/>
    <w:rsid w:val="0066740B"/>
    <w:rsid w:val="00672802"/>
    <w:rsid w:val="006A48EC"/>
    <w:rsid w:val="006A5C5C"/>
    <w:rsid w:val="006B29F4"/>
    <w:rsid w:val="006D31C6"/>
    <w:rsid w:val="006E1C7A"/>
    <w:rsid w:val="006E6E03"/>
    <w:rsid w:val="00704ABD"/>
    <w:rsid w:val="00706BD7"/>
    <w:rsid w:val="0071297D"/>
    <w:rsid w:val="00714353"/>
    <w:rsid w:val="00716446"/>
    <w:rsid w:val="0072756D"/>
    <w:rsid w:val="007454D9"/>
    <w:rsid w:val="0075167D"/>
    <w:rsid w:val="007516C4"/>
    <w:rsid w:val="00751D07"/>
    <w:rsid w:val="00753296"/>
    <w:rsid w:val="0075673B"/>
    <w:rsid w:val="007610F0"/>
    <w:rsid w:val="007671DB"/>
    <w:rsid w:val="00774C15"/>
    <w:rsid w:val="007A52E5"/>
    <w:rsid w:val="007B0EC9"/>
    <w:rsid w:val="007C4554"/>
    <w:rsid w:val="00803D0E"/>
    <w:rsid w:val="008043D4"/>
    <w:rsid w:val="00820795"/>
    <w:rsid w:val="0083296B"/>
    <w:rsid w:val="008360F7"/>
    <w:rsid w:val="008526E0"/>
    <w:rsid w:val="00852EC0"/>
    <w:rsid w:val="008601A0"/>
    <w:rsid w:val="00866D19"/>
    <w:rsid w:val="00867B8A"/>
    <w:rsid w:val="0087193F"/>
    <w:rsid w:val="00874AE6"/>
    <w:rsid w:val="00880C82"/>
    <w:rsid w:val="008A499A"/>
    <w:rsid w:val="008B44CE"/>
    <w:rsid w:val="008D7431"/>
    <w:rsid w:val="008D7688"/>
    <w:rsid w:val="008F750A"/>
    <w:rsid w:val="00902185"/>
    <w:rsid w:val="009137E8"/>
    <w:rsid w:val="00926EEA"/>
    <w:rsid w:val="0095153F"/>
    <w:rsid w:val="009539DC"/>
    <w:rsid w:val="00961F85"/>
    <w:rsid w:val="0096582B"/>
    <w:rsid w:val="00975DE3"/>
    <w:rsid w:val="009D24E9"/>
    <w:rsid w:val="009E4729"/>
    <w:rsid w:val="009F1AEA"/>
    <w:rsid w:val="00A04A86"/>
    <w:rsid w:val="00A06599"/>
    <w:rsid w:val="00A10447"/>
    <w:rsid w:val="00A2775D"/>
    <w:rsid w:val="00A672AA"/>
    <w:rsid w:val="00A71441"/>
    <w:rsid w:val="00A94301"/>
    <w:rsid w:val="00AA0014"/>
    <w:rsid w:val="00AB2E1B"/>
    <w:rsid w:val="00AC4861"/>
    <w:rsid w:val="00AD5A54"/>
    <w:rsid w:val="00AF1552"/>
    <w:rsid w:val="00AF7BEC"/>
    <w:rsid w:val="00B018A6"/>
    <w:rsid w:val="00B163F1"/>
    <w:rsid w:val="00B17D22"/>
    <w:rsid w:val="00B21A8F"/>
    <w:rsid w:val="00B23CB0"/>
    <w:rsid w:val="00B614CE"/>
    <w:rsid w:val="00B63918"/>
    <w:rsid w:val="00B65334"/>
    <w:rsid w:val="00B74E78"/>
    <w:rsid w:val="00B953B0"/>
    <w:rsid w:val="00B96269"/>
    <w:rsid w:val="00BA51F9"/>
    <w:rsid w:val="00BA6097"/>
    <w:rsid w:val="00BB4653"/>
    <w:rsid w:val="00BE4598"/>
    <w:rsid w:val="00C033D8"/>
    <w:rsid w:val="00C05275"/>
    <w:rsid w:val="00C37D13"/>
    <w:rsid w:val="00C544CC"/>
    <w:rsid w:val="00C67861"/>
    <w:rsid w:val="00C70CEA"/>
    <w:rsid w:val="00C7169D"/>
    <w:rsid w:val="00C845D6"/>
    <w:rsid w:val="00C93C07"/>
    <w:rsid w:val="00CB3077"/>
    <w:rsid w:val="00CB36F6"/>
    <w:rsid w:val="00CC3A4B"/>
    <w:rsid w:val="00CC5F0B"/>
    <w:rsid w:val="00CD72BF"/>
    <w:rsid w:val="00CE1ECC"/>
    <w:rsid w:val="00CE3440"/>
    <w:rsid w:val="00CE5A8D"/>
    <w:rsid w:val="00CF2C2B"/>
    <w:rsid w:val="00CF5498"/>
    <w:rsid w:val="00D135F9"/>
    <w:rsid w:val="00D30824"/>
    <w:rsid w:val="00D30F5E"/>
    <w:rsid w:val="00D41962"/>
    <w:rsid w:val="00D4564A"/>
    <w:rsid w:val="00D45DE7"/>
    <w:rsid w:val="00D53336"/>
    <w:rsid w:val="00D80174"/>
    <w:rsid w:val="00DC3220"/>
    <w:rsid w:val="00DC38E6"/>
    <w:rsid w:val="00DC73B2"/>
    <w:rsid w:val="00DC78B8"/>
    <w:rsid w:val="00DD59B3"/>
    <w:rsid w:val="00DE25D4"/>
    <w:rsid w:val="00E03748"/>
    <w:rsid w:val="00E140D0"/>
    <w:rsid w:val="00E20830"/>
    <w:rsid w:val="00E2098D"/>
    <w:rsid w:val="00E22FBA"/>
    <w:rsid w:val="00E36FB2"/>
    <w:rsid w:val="00E475D8"/>
    <w:rsid w:val="00E5118F"/>
    <w:rsid w:val="00E53435"/>
    <w:rsid w:val="00E60DED"/>
    <w:rsid w:val="00E92DEE"/>
    <w:rsid w:val="00E956BF"/>
    <w:rsid w:val="00ED5CB5"/>
    <w:rsid w:val="00EF5652"/>
    <w:rsid w:val="00F23321"/>
    <w:rsid w:val="00F37524"/>
    <w:rsid w:val="00F468BC"/>
    <w:rsid w:val="00F53C2D"/>
    <w:rsid w:val="00F55F45"/>
    <w:rsid w:val="00F634E2"/>
    <w:rsid w:val="00F65C90"/>
    <w:rsid w:val="00F6739B"/>
    <w:rsid w:val="00F738B0"/>
    <w:rsid w:val="00F93C74"/>
    <w:rsid w:val="00FA3C12"/>
    <w:rsid w:val="00FB36D8"/>
    <w:rsid w:val="00FC751F"/>
    <w:rsid w:val="00FD02FD"/>
    <w:rsid w:val="00FD5B22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41"/>
  </w:style>
  <w:style w:type="paragraph" w:styleId="1">
    <w:name w:val="heading 1"/>
    <w:basedOn w:val="a"/>
    <w:next w:val="a"/>
    <w:link w:val="10"/>
    <w:uiPriority w:val="9"/>
    <w:qFormat/>
    <w:rsid w:val="00600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A7144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71441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A71441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A71441"/>
    <w:pPr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12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37D13"/>
    <w:pPr>
      <w:ind w:firstLine="1080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C37D13"/>
    <w:rPr>
      <w:sz w:val="28"/>
      <w:szCs w:val="24"/>
    </w:rPr>
  </w:style>
  <w:style w:type="paragraph" w:styleId="a9">
    <w:name w:val="List Paragraph"/>
    <w:basedOn w:val="a"/>
    <w:uiPriority w:val="34"/>
    <w:qFormat/>
    <w:rsid w:val="001D60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4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41"/>
  </w:style>
  <w:style w:type="paragraph" w:styleId="1">
    <w:name w:val="heading 1"/>
    <w:basedOn w:val="a"/>
    <w:next w:val="a"/>
    <w:link w:val="10"/>
    <w:uiPriority w:val="9"/>
    <w:qFormat/>
    <w:rsid w:val="006008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qFormat/>
    <w:rsid w:val="00A7144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A71441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A71441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A71441"/>
    <w:pPr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A3C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12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37D13"/>
    <w:pPr>
      <w:ind w:firstLine="1080"/>
    </w:pPr>
    <w:rPr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C37D13"/>
    <w:rPr>
      <w:sz w:val="28"/>
      <w:szCs w:val="24"/>
    </w:rPr>
  </w:style>
  <w:style w:type="paragraph" w:styleId="a9">
    <w:name w:val="List Paragraph"/>
    <w:basedOn w:val="a"/>
    <w:uiPriority w:val="34"/>
    <w:qFormat/>
    <w:rsid w:val="001D60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8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04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77E0-5A95-481F-A9F2-3733D56A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MingazovaEG</dc:creator>
  <cp:lastModifiedBy>Билалова Ландыш Ароматовна</cp:lastModifiedBy>
  <cp:revision>4</cp:revision>
  <cp:lastPrinted>2017-12-15T08:13:00Z</cp:lastPrinted>
  <dcterms:created xsi:type="dcterms:W3CDTF">2018-12-21T11:33:00Z</dcterms:created>
  <dcterms:modified xsi:type="dcterms:W3CDTF">2018-12-24T06:33:00Z</dcterms:modified>
</cp:coreProperties>
</file>