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AD210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F646B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822FA8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2471F2" w:rsidRPr="002471F2" w:rsidRDefault="002471F2" w:rsidP="007A53CB">
      <w:pPr>
        <w:pStyle w:val="10"/>
        <w:ind w:left="284" w:firstLine="709"/>
        <w:rPr>
          <w:lang w:val="ru-RU"/>
        </w:rPr>
      </w:pPr>
    </w:p>
    <w:p w:rsidR="006D65BB" w:rsidRPr="00053EAD" w:rsidRDefault="003A1FED" w:rsidP="00383C7C">
      <w:pPr>
        <w:pStyle w:val="10"/>
        <w:tabs>
          <w:tab w:val="left" w:pos="4962"/>
        </w:tabs>
        <w:ind w:right="5102"/>
        <w:jc w:val="both"/>
        <w:rPr>
          <w:szCs w:val="28"/>
          <w:lang w:val="ru-RU"/>
        </w:rPr>
      </w:pPr>
      <w:r w:rsidRPr="002471F2">
        <w:rPr>
          <w:szCs w:val="28"/>
          <w:lang w:val="ru-RU"/>
        </w:rPr>
        <w:t>О при</w:t>
      </w:r>
      <w:r w:rsidR="006D65BB" w:rsidRPr="002471F2">
        <w:rPr>
          <w:szCs w:val="28"/>
          <w:lang w:val="ru-RU"/>
        </w:rPr>
        <w:t xml:space="preserve">знании </w:t>
      </w:r>
      <w:proofErr w:type="gramStart"/>
      <w:r w:rsidR="006D65BB" w:rsidRPr="002471F2">
        <w:rPr>
          <w:szCs w:val="28"/>
          <w:lang w:val="ru-RU"/>
        </w:rPr>
        <w:t>утратившим</w:t>
      </w:r>
      <w:proofErr w:type="gramEnd"/>
      <w:r w:rsidR="006D65BB" w:rsidRPr="002471F2">
        <w:rPr>
          <w:szCs w:val="28"/>
          <w:lang w:val="ru-RU"/>
        </w:rPr>
        <w:t xml:space="preserve"> силу</w:t>
      </w:r>
      <w:r w:rsidR="00053EAD">
        <w:rPr>
          <w:szCs w:val="28"/>
          <w:lang w:val="ru-RU"/>
        </w:rPr>
        <w:t xml:space="preserve"> приказа</w:t>
      </w:r>
      <w:r w:rsidR="0038783D" w:rsidRPr="002471F2">
        <w:rPr>
          <w:szCs w:val="28"/>
          <w:lang w:val="ru-RU"/>
        </w:rPr>
        <w:t xml:space="preserve"> </w:t>
      </w:r>
      <w:r w:rsidR="006D65BB" w:rsidRPr="002471F2">
        <w:rPr>
          <w:szCs w:val="28"/>
        </w:rPr>
        <w:t>Министерства</w:t>
      </w:r>
      <w:r w:rsidR="00294625">
        <w:rPr>
          <w:szCs w:val="28"/>
          <w:lang w:val="ru-RU"/>
        </w:rPr>
        <w:t xml:space="preserve"> </w:t>
      </w:r>
      <w:r w:rsidR="006D65BB" w:rsidRPr="002471F2">
        <w:rPr>
          <w:szCs w:val="28"/>
        </w:rPr>
        <w:t>финансов Республики Татарстан</w:t>
      </w:r>
      <w:r w:rsidR="00053EAD">
        <w:rPr>
          <w:szCs w:val="28"/>
          <w:lang w:val="ru-RU"/>
        </w:rPr>
        <w:t xml:space="preserve"> </w:t>
      </w:r>
      <w:r w:rsidR="00053EAD" w:rsidRPr="0006764A">
        <w:rPr>
          <w:szCs w:val="28"/>
        </w:rPr>
        <w:t xml:space="preserve">от </w:t>
      </w:r>
      <w:r w:rsidR="00053EAD">
        <w:t>19.02.</w:t>
      </w:r>
      <w:r w:rsidR="00053EAD" w:rsidRPr="0073373E">
        <w:t>20</w:t>
      </w:r>
      <w:r w:rsidR="00053EAD">
        <w:t>20</w:t>
      </w:r>
      <w:r w:rsidR="00053EAD" w:rsidRPr="0073373E">
        <w:t xml:space="preserve"> № </w:t>
      </w:r>
      <w:r w:rsidR="00053EAD">
        <w:t xml:space="preserve">18-21 </w:t>
      </w:r>
      <w:r w:rsidR="00053EAD" w:rsidRPr="0096244F">
        <w:t>«Об утверждении формы соглашения о предоставлении иного межбюджетного трансферта из бюджета Республики Татарстан бюджету муниципального образования на фи</w:t>
      </w:r>
      <w:bookmarkStart w:id="0" w:name="_GoBack"/>
      <w:bookmarkEnd w:id="0"/>
      <w:r w:rsidR="00053EAD" w:rsidRPr="0096244F">
        <w:t xml:space="preserve">нансовое обеспечение исполнения расходных обязательств муниципальных образований, </w:t>
      </w:r>
      <w:proofErr w:type="spellStart"/>
      <w:r w:rsidR="00053EAD" w:rsidRPr="0096244F">
        <w:t>возника</w:t>
      </w:r>
      <w:proofErr w:type="spellEnd"/>
      <w:r w:rsidR="00F646B3">
        <w:rPr>
          <w:lang w:val="ru-RU"/>
        </w:rPr>
        <w:t>-</w:t>
      </w:r>
      <w:proofErr w:type="spellStart"/>
      <w:r w:rsidR="00053EAD" w:rsidRPr="0096244F">
        <w:t>ющих</w:t>
      </w:r>
      <w:proofErr w:type="spellEnd"/>
      <w:r w:rsidR="00053EAD" w:rsidRPr="0096244F">
        <w:t xml:space="preserve"> при выполнении полномочий органов местного самоуправления по обеспечению услугами организаций культуры»</w:t>
      </w:r>
    </w:p>
    <w:p w:rsidR="00622BCB" w:rsidRDefault="00622BCB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2471F2" w:rsidRPr="002471F2" w:rsidRDefault="002471F2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BF7E0A" w:rsidRPr="002471F2" w:rsidRDefault="006C554B" w:rsidP="007A53CB">
      <w:pPr>
        <w:pStyle w:val="10"/>
        <w:ind w:right="142" w:firstLine="709"/>
        <w:jc w:val="both"/>
        <w:rPr>
          <w:szCs w:val="28"/>
          <w:lang w:val="ru-RU"/>
        </w:rPr>
      </w:pPr>
      <w:proofErr w:type="gramStart"/>
      <w:r w:rsidRPr="002471F2">
        <w:rPr>
          <w:szCs w:val="28"/>
          <w:lang w:val="ru-RU"/>
        </w:rPr>
        <w:t>П</w:t>
      </w:r>
      <w:proofErr w:type="gramEnd"/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р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и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к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з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ы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в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ю:</w:t>
      </w:r>
    </w:p>
    <w:p w:rsidR="00C075BC" w:rsidRPr="002471F2" w:rsidRDefault="00C075BC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E25B43" w:rsidRPr="0006764A" w:rsidRDefault="003A1FED" w:rsidP="00ED08A7">
      <w:pPr>
        <w:pStyle w:val="af0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06764A">
        <w:rPr>
          <w:rFonts w:ascii="Times New Roman" w:hAnsi="Times New Roman" w:cs="Times New Roman"/>
          <w:szCs w:val="28"/>
        </w:rPr>
        <w:t>П</w:t>
      </w:r>
      <w:r w:rsidR="00C075BC" w:rsidRPr="0006764A">
        <w:rPr>
          <w:rFonts w:ascii="Times New Roman" w:hAnsi="Times New Roman" w:cs="Times New Roman"/>
          <w:szCs w:val="28"/>
        </w:rPr>
        <w:t>ризнать утратившим силу</w:t>
      </w:r>
      <w:r w:rsidR="00E1351E">
        <w:rPr>
          <w:rFonts w:ascii="Times New Roman" w:hAnsi="Times New Roman" w:cs="Times New Roman"/>
          <w:szCs w:val="28"/>
        </w:rPr>
        <w:t xml:space="preserve"> </w:t>
      </w:r>
      <w:r w:rsidR="00622BCB" w:rsidRPr="0006764A">
        <w:rPr>
          <w:rFonts w:ascii="Times New Roman" w:hAnsi="Times New Roman" w:cs="Times New Roman"/>
          <w:szCs w:val="28"/>
        </w:rPr>
        <w:t>приказ Министерства финансов Республики Т</w:t>
      </w:r>
      <w:r w:rsidR="00622BCB" w:rsidRPr="0006764A">
        <w:rPr>
          <w:rFonts w:ascii="Times New Roman" w:hAnsi="Times New Roman" w:cs="Times New Roman"/>
          <w:szCs w:val="28"/>
        </w:rPr>
        <w:t>а</w:t>
      </w:r>
      <w:r w:rsidR="00622BCB" w:rsidRPr="0006764A">
        <w:rPr>
          <w:rFonts w:ascii="Times New Roman" w:hAnsi="Times New Roman" w:cs="Times New Roman"/>
          <w:szCs w:val="28"/>
        </w:rPr>
        <w:t>тарстан</w:t>
      </w:r>
      <w:r w:rsidR="00325391" w:rsidRPr="0006764A">
        <w:rPr>
          <w:rFonts w:ascii="Times New Roman" w:hAnsi="Times New Roman" w:cs="Times New Roman"/>
          <w:szCs w:val="28"/>
        </w:rPr>
        <w:t xml:space="preserve"> </w:t>
      </w:r>
      <w:r w:rsidRPr="0006764A">
        <w:rPr>
          <w:szCs w:val="28"/>
        </w:rPr>
        <w:t xml:space="preserve">от </w:t>
      </w:r>
      <w:r w:rsidR="00920B20">
        <w:t>19.02.</w:t>
      </w:r>
      <w:r w:rsidR="00920B20" w:rsidRPr="0073373E">
        <w:t>20</w:t>
      </w:r>
      <w:r w:rsidR="00920B20">
        <w:t>20</w:t>
      </w:r>
      <w:r w:rsidR="00920B20" w:rsidRPr="0073373E">
        <w:t xml:space="preserve"> № </w:t>
      </w:r>
      <w:r w:rsidR="00920B20">
        <w:t xml:space="preserve">18-21 </w:t>
      </w:r>
      <w:r w:rsidR="00920B20" w:rsidRPr="0096244F">
        <w:t>«Об утверждении формы соглашения о предоставл</w:t>
      </w:r>
      <w:r w:rsidR="00920B20" w:rsidRPr="0096244F">
        <w:t>е</w:t>
      </w:r>
      <w:r w:rsidR="00920B20" w:rsidRPr="0096244F">
        <w:t>нии иного межбюджетного трансферта из бюджета Республики Татарстан бюджету муниципального образования на финансовое обеспечение исполнения расходных обязательств муниципальных образований, возникающих при выполнении полн</w:t>
      </w:r>
      <w:r w:rsidR="00920B20" w:rsidRPr="0096244F">
        <w:t>о</w:t>
      </w:r>
      <w:r w:rsidR="00920B20" w:rsidRPr="0096244F">
        <w:t>мочий органов местного самоуправления по обеспечению услугами организаций культуры»</w:t>
      </w:r>
      <w:r w:rsidR="00920B20">
        <w:t>.</w:t>
      </w:r>
    </w:p>
    <w:p w:rsidR="0021076D" w:rsidRDefault="0021076D" w:rsidP="0021076D">
      <w:pPr>
        <w:pStyle w:val="ae"/>
        <w:ind w:left="709" w:right="142" w:firstLine="0"/>
        <w:rPr>
          <w:szCs w:val="28"/>
        </w:rPr>
      </w:pPr>
    </w:p>
    <w:p w:rsidR="0021076D" w:rsidRDefault="0021076D" w:rsidP="0021076D">
      <w:pPr>
        <w:pStyle w:val="ae"/>
        <w:ind w:left="709" w:right="142" w:firstLine="0"/>
        <w:rPr>
          <w:szCs w:val="28"/>
        </w:rPr>
      </w:pPr>
    </w:p>
    <w:p w:rsidR="00D3572C" w:rsidRPr="0021076D" w:rsidRDefault="007A1E5F" w:rsidP="009C33E3">
      <w:pPr>
        <w:pStyle w:val="ae"/>
        <w:ind w:right="-1" w:firstLine="0"/>
        <w:rPr>
          <w:szCs w:val="28"/>
        </w:rPr>
      </w:pPr>
      <w:r w:rsidRPr="0021076D">
        <w:rPr>
          <w:szCs w:val="28"/>
          <w:lang w:eastAsia="x-none"/>
        </w:rPr>
        <w:t>М</w:t>
      </w:r>
      <w:r w:rsidR="00C075BC" w:rsidRPr="0021076D">
        <w:rPr>
          <w:szCs w:val="28"/>
          <w:lang w:eastAsia="x-none"/>
        </w:rPr>
        <w:t>инистр</w:t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  <w:t xml:space="preserve">    </w:t>
      </w:r>
      <w:r w:rsidRPr="0021076D">
        <w:rPr>
          <w:szCs w:val="28"/>
          <w:lang w:eastAsia="x-none"/>
        </w:rPr>
        <w:t>Р.Р.Гайзатуллин</w:t>
      </w:r>
    </w:p>
    <w:sectPr w:rsidR="00D3572C" w:rsidRPr="0021076D" w:rsidSect="009C33E3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0A" w:rsidRDefault="00BF7E0A">
      <w:r>
        <w:separator/>
      </w:r>
    </w:p>
  </w:endnote>
  <w:endnote w:type="continuationSeparator" w:id="0">
    <w:p w:rsidR="00BF7E0A" w:rsidRDefault="00BF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0A" w:rsidRDefault="00BF7E0A">
      <w:r>
        <w:separator/>
      </w:r>
    </w:p>
  </w:footnote>
  <w:footnote w:type="continuationSeparator" w:id="0">
    <w:p w:rsidR="00BF7E0A" w:rsidRDefault="00BF7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622BCB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7270"/>
    <w:multiLevelType w:val="hybridMultilevel"/>
    <w:tmpl w:val="BAD0599E"/>
    <w:lvl w:ilvl="0" w:tplc="A51A5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966A9"/>
    <w:multiLevelType w:val="hybridMultilevel"/>
    <w:tmpl w:val="EEAA985C"/>
    <w:lvl w:ilvl="0" w:tplc="E70C6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0A"/>
    <w:rsid w:val="00006A09"/>
    <w:rsid w:val="000108C2"/>
    <w:rsid w:val="00051CD7"/>
    <w:rsid w:val="00053EAD"/>
    <w:rsid w:val="00057354"/>
    <w:rsid w:val="0006764A"/>
    <w:rsid w:val="00094464"/>
    <w:rsid w:val="000B1577"/>
    <w:rsid w:val="000D6EDE"/>
    <w:rsid w:val="000D76F8"/>
    <w:rsid w:val="000E0D97"/>
    <w:rsid w:val="000E7321"/>
    <w:rsid w:val="00123BD0"/>
    <w:rsid w:val="001313B5"/>
    <w:rsid w:val="00133170"/>
    <w:rsid w:val="00136B5F"/>
    <w:rsid w:val="0014341F"/>
    <w:rsid w:val="00160CFD"/>
    <w:rsid w:val="00161D0F"/>
    <w:rsid w:val="00184496"/>
    <w:rsid w:val="001B016C"/>
    <w:rsid w:val="001C11EA"/>
    <w:rsid w:val="001D6C47"/>
    <w:rsid w:val="0021076D"/>
    <w:rsid w:val="00237B18"/>
    <w:rsid w:val="0024424F"/>
    <w:rsid w:val="002471F2"/>
    <w:rsid w:val="002609FF"/>
    <w:rsid w:val="00270E02"/>
    <w:rsid w:val="00281671"/>
    <w:rsid w:val="00282165"/>
    <w:rsid w:val="00286D3A"/>
    <w:rsid w:val="002910A4"/>
    <w:rsid w:val="00294625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25391"/>
    <w:rsid w:val="0034357E"/>
    <w:rsid w:val="00347A73"/>
    <w:rsid w:val="003633E1"/>
    <w:rsid w:val="00366F51"/>
    <w:rsid w:val="00366FC9"/>
    <w:rsid w:val="0037039C"/>
    <w:rsid w:val="00383C7C"/>
    <w:rsid w:val="0038783D"/>
    <w:rsid w:val="00393AE5"/>
    <w:rsid w:val="003A1FED"/>
    <w:rsid w:val="003A7614"/>
    <w:rsid w:val="003B15CB"/>
    <w:rsid w:val="003C2192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45380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2BCB"/>
    <w:rsid w:val="0062333E"/>
    <w:rsid w:val="00637B68"/>
    <w:rsid w:val="006456CA"/>
    <w:rsid w:val="00665A95"/>
    <w:rsid w:val="00687A43"/>
    <w:rsid w:val="006A5700"/>
    <w:rsid w:val="006B71AD"/>
    <w:rsid w:val="006B7205"/>
    <w:rsid w:val="006C4EE3"/>
    <w:rsid w:val="006C554B"/>
    <w:rsid w:val="006C77D2"/>
    <w:rsid w:val="006D65BB"/>
    <w:rsid w:val="006F2022"/>
    <w:rsid w:val="00702929"/>
    <w:rsid w:val="00702D1B"/>
    <w:rsid w:val="00715134"/>
    <w:rsid w:val="007216F0"/>
    <w:rsid w:val="00731474"/>
    <w:rsid w:val="007402DB"/>
    <w:rsid w:val="007411C3"/>
    <w:rsid w:val="007971B2"/>
    <w:rsid w:val="007A1E5F"/>
    <w:rsid w:val="007A53CB"/>
    <w:rsid w:val="007B0E5E"/>
    <w:rsid w:val="007B3B1C"/>
    <w:rsid w:val="007D08B9"/>
    <w:rsid w:val="007D414D"/>
    <w:rsid w:val="00822FA8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9621F"/>
    <w:rsid w:val="008A284D"/>
    <w:rsid w:val="008B18CA"/>
    <w:rsid w:val="008B4254"/>
    <w:rsid w:val="008E199E"/>
    <w:rsid w:val="008F709A"/>
    <w:rsid w:val="00907BFD"/>
    <w:rsid w:val="009104EA"/>
    <w:rsid w:val="00915278"/>
    <w:rsid w:val="00920B20"/>
    <w:rsid w:val="0095389E"/>
    <w:rsid w:val="009670E6"/>
    <w:rsid w:val="0097551A"/>
    <w:rsid w:val="009A52C8"/>
    <w:rsid w:val="009A726D"/>
    <w:rsid w:val="009B382E"/>
    <w:rsid w:val="009C33E3"/>
    <w:rsid w:val="009D41E3"/>
    <w:rsid w:val="009E45DB"/>
    <w:rsid w:val="009F0E60"/>
    <w:rsid w:val="00A143F3"/>
    <w:rsid w:val="00A14B2B"/>
    <w:rsid w:val="00A14BE8"/>
    <w:rsid w:val="00A27F9E"/>
    <w:rsid w:val="00A352D9"/>
    <w:rsid w:val="00A37075"/>
    <w:rsid w:val="00A54546"/>
    <w:rsid w:val="00A87942"/>
    <w:rsid w:val="00AA117F"/>
    <w:rsid w:val="00AA1E2E"/>
    <w:rsid w:val="00AB32E0"/>
    <w:rsid w:val="00AC04CA"/>
    <w:rsid w:val="00AC3CCA"/>
    <w:rsid w:val="00AD0D03"/>
    <w:rsid w:val="00AD210B"/>
    <w:rsid w:val="00AD4780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F240B"/>
    <w:rsid w:val="00BF7E0A"/>
    <w:rsid w:val="00C02C26"/>
    <w:rsid w:val="00C075BC"/>
    <w:rsid w:val="00C268B9"/>
    <w:rsid w:val="00C4105E"/>
    <w:rsid w:val="00C46867"/>
    <w:rsid w:val="00C50F45"/>
    <w:rsid w:val="00C72F1C"/>
    <w:rsid w:val="00C85607"/>
    <w:rsid w:val="00C858B4"/>
    <w:rsid w:val="00C915FF"/>
    <w:rsid w:val="00C97748"/>
    <w:rsid w:val="00CA7357"/>
    <w:rsid w:val="00CB0B5F"/>
    <w:rsid w:val="00CC4545"/>
    <w:rsid w:val="00CD2CB6"/>
    <w:rsid w:val="00CD4580"/>
    <w:rsid w:val="00CE0970"/>
    <w:rsid w:val="00CE3E77"/>
    <w:rsid w:val="00CF0BF6"/>
    <w:rsid w:val="00CF7DA6"/>
    <w:rsid w:val="00D01210"/>
    <w:rsid w:val="00D3572C"/>
    <w:rsid w:val="00D8504C"/>
    <w:rsid w:val="00D906B7"/>
    <w:rsid w:val="00D94027"/>
    <w:rsid w:val="00DD6385"/>
    <w:rsid w:val="00DF30BC"/>
    <w:rsid w:val="00E12D28"/>
    <w:rsid w:val="00E1351E"/>
    <w:rsid w:val="00E20E4E"/>
    <w:rsid w:val="00E25B43"/>
    <w:rsid w:val="00E266F6"/>
    <w:rsid w:val="00E365B2"/>
    <w:rsid w:val="00E36747"/>
    <w:rsid w:val="00E53105"/>
    <w:rsid w:val="00E84D1F"/>
    <w:rsid w:val="00E90B27"/>
    <w:rsid w:val="00E93B69"/>
    <w:rsid w:val="00EA33F8"/>
    <w:rsid w:val="00ED08A7"/>
    <w:rsid w:val="00ED3C18"/>
    <w:rsid w:val="00F06AB5"/>
    <w:rsid w:val="00F15CE9"/>
    <w:rsid w:val="00F24A98"/>
    <w:rsid w:val="00F4036D"/>
    <w:rsid w:val="00F56591"/>
    <w:rsid w:val="00F646B3"/>
    <w:rsid w:val="00F65B88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FFAD8-CE29-4362-9593-79DC2231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43</TotalTime>
  <Pages>1</Pages>
  <Words>122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Ольга Федагина</dc:creator>
  <cp:lastModifiedBy>Минфин РТ - Закаржаева Аида Марсовна</cp:lastModifiedBy>
  <cp:revision>17</cp:revision>
  <cp:lastPrinted>2021-12-27T06:36:00Z</cp:lastPrinted>
  <dcterms:created xsi:type="dcterms:W3CDTF">2020-01-13T10:56:00Z</dcterms:created>
  <dcterms:modified xsi:type="dcterms:W3CDTF">2021-12-27T06:37:00Z</dcterms:modified>
</cp:coreProperties>
</file>