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425235" w14:paraId="1E75FB94" w14:textId="77777777" w:rsidTr="0061673F">
        <w:trPr>
          <w:trHeight w:hRule="exact" w:val="1531"/>
        </w:trPr>
        <w:tc>
          <w:tcPr>
            <w:tcW w:w="4253" w:type="dxa"/>
            <w:vAlign w:val="center"/>
          </w:tcPr>
          <w:p w14:paraId="279C59AE" w14:textId="77777777" w:rsidR="00425235" w:rsidRPr="0014341F" w:rsidRDefault="00425235" w:rsidP="0061673F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14:paraId="34293517" w14:textId="77777777" w:rsidR="00425235" w:rsidRPr="0014341F" w:rsidRDefault="00425235" w:rsidP="0061673F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14:paraId="2BE674C5" w14:textId="77777777" w:rsidR="00425235" w:rsidRPr="0014341F" w:rsidRDefault="00425235" w:rsidP="0061673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431A72FF" w14:textId="77777777" w:rsidR="00425235" w:rsidRPr="0014341F" w:rsidRDefault="00425235" w:rsidP="0061673F"/>
        </w:tc>
        <w:tc>
          <w:tcPr>
            <w:tcW w:w="1418" w:type="dxa"/>
          </w:tcPr>
          <w:p w14:paraId="68BA7AC6" w14:textId="77777777" w:rsidR="00425235" w:rsidRDefault="00425235" w:rsidP="0061673F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589AFDC6" wp14:editId="4D068865">
                  <wp:extent cx="723900" cy="704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14:paraId="5504EB79" w14:textId="77777777" w:rsidR="00425235" w:rsidRPr="0014341F" w:rsidRDefault="00425235" w:rsidP="0061673F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14:paraId="38CA703A" w14:textId="77777777" w:rsidR="00425235" w:rsidRPr="0014341F" w:rsidRDefault="00425235" w:rsidP="0061673F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14:paraId="494030CB" w14:textId="77777777" w:rsidR="00425235" w:rsidRPr="0014341F" w:rsidRDefault="00425235" w:rsidP="0061673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3E9CBFC7" w14:textId="77777777" w:rsidR="00425235" w:rsidRPr="0014341F" w:rsidRDefault="00425235" w:rsidP="0061673F"/>
        </w:tc>
      </w:tr>
    </w:tbl>
    <w:p w14:paraId="2F411EC7" w14:textId="77777777" w:rsidR="00425235" w:rsidRPr="007D414D" w:rsidRDefault="00425235" w:rsidP="00425235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14:paraId="7046931A" w14:textId="77777777" w:rsidR="00425235" w:rsidRPr="007402DB" w:rsidRDefault="00FD6826" w:rsidP="0042523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 w14:anchorId="2D2CB805"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425235" w14:paraId="786EA424" w14:textId="77777777" w:rsidTr="0061673F">
        <w:tc>
          <w:tcPr>
            <w:tcW w:w="2268" w:type="dxa"/>
            <w:vAlign w:val="bottom"/>
          </w:tcPr>
          <w:p w14:paraId="5E865257" w14:textId="77777777" w:rsidR="00425235" w:rsidRDefault="00425235" w:rsidP="0061673F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14:paraId="6211C439" w14:textId="77777777" w:rsidR="00425235" w:rsidRDefault="00425235" w:rsidP="0061673F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5EA198C5" w14:textId="77777777" w:rsidR="00425235" w:rsidRDefault="00425235" w:rsidP="0061673F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25235" w14:paraId="7786EE74" w14:textId="77777777" w:rsidTr="0061673F">
        <w:tc>
          <w:tcPr>
            <w:tcW w:w="2268" w:type="dxa"/>
            <w:tcBorders>
              <w:bottom w:val="single" w:sz="4" w:space="0" w:color="auto"/>
            </w:tcBorders>
          </w:tcPr>
          <w:p w14:paraId="479BEC78" w14:textId="16F349DF" w:rsidR="00425235" w:rsidRPr="00FA4A5E" w:rsidRDefault="00425235" w:rsidP="0061673F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14:paraId="43CB86F1" w14:textId="77777777" w:rsidR="00425235" w:rsidRPr="00687A43" w:rsidRDefault="00425235" w:rsidP="0061673F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14:paraId="7204B319" w14:textId="77777777" w:rsidR="00425235" w:rsidRDefault="00425235" w:rsidP="0061673F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57C756" w14:textId="6EE9E54D" w:rsidR="00425235" w:rsidRDefault="00425235" w:rsidP="0061673F">
            <w:pPr>
              <w:pStyle w:val="Noeeu1"/>
            </w:pPr>
          </w:p>
        </w:tc>
      </w:tr>
    </w:tbl>
    <w:p w14:paraId="0E76CB89" w14:textId="77777777" w:rsidR="00425235" w:rsidRDefault="00425235" w:rsidP="00425235">
      <w:pPr>
        <w:pStyle w:val="10"/>
        <w:rPr>
          <w:lang w:val="ru-RU"/>
        </w:rPr>
      </w:pPr>
    </w:p>
    <w:p w14:paraId="7E6AEFC0" w14:textId="77777777" w:rsidR="00425235" w:rsidRDefault="00425235" w:rsidP="00425235">
      <w:pPr>
        <w:pStyle w:val="10"/>
        <w:rPr>
          <w:lang w:val="ru-RU"/>
        </w:rPr>
      </w:pPr>
    </w:p>
    <w:p w14:paraId="677CA6AA" w14:textId="0914F4CD" w:rsidR="00425235" w:rsidRPr="00ED7EB8" w:rsidRDefault="00425235" w:rsidP="002B1339">
      <w:pPr>
        <w:spacing w:line="288" w:lineRule="auto"/>
        <w:ind w:right="5016"/>
        <w:jc w:val="both"/>
        <w:rPr>
          <w:sz w:val="28"/>
          <w:szCs w:val="28"/>
        </w:rPr>
      </w:pPr>
      <w:r w:rsidRPr="00ED7EB8">
        <w:rPr>
          <w:sz w:val="28"/>
          <w:szCs w:val="28"/>
        </w:rPr>
        <w:t>О</w:t>
      </w:r>
      <w:r w:rsidR="006F3234">
        <w:rPr>
          <w:sz w:val="28"/>
          <w:szCs w:val="28"/>
        </w:rPr>
        <w:t xml:space="preserve">б утверждении формы и Порядка направления сведений о предоставлении субсидий (иных межбюджетных трансфертов) местным бюджетам, источником финансового обеспечения которых являются бюджетные ассигнования резервного фонда Кабинета Министров Республики Татарстан  </w:t>
      </w:r>
      <w:r>
        <w:rPr>
          <w:sz w:val="28"/>
          <w:szCs w:val="28"/>
        </w:rPr>
        <w:t xml:space="preserve"> </w:t>
      </w:r>
      <w:r w:rsidR="002B1339">
        <w:rPr>
          <w:sz w:val="28"/>
          <w:szCs w:val="28"/>
        </w:rPr>
        <w:t xml:space="preserve">  </w:t>
      </w:r>
    </w:p>
    <w:p w14:paraId="3412A2CC" w14:textId="77777777" w:rsidR="00425235" w:rsidRPr="00ED7EB8" w:rsidRDefault="00425235" w:rsidP="00425235">
      <w:pPr>
        <w:spacing w:line="340" w:lineRule="exact"/>
        <w:jc w:val="center"/>
        <w:rPr>
          <w:sz w:val="28"/>
          <w:szCs w:val="28"/>
        </w:rPr>
      </w:pPr>
    </w:p>
    <w:p w14:paraId="49FC3A2F" w14:textId="77777777" w:rsidR="00425235" w:rsidRPr="00ED7EB8" w:rsidRDefault="00425235" w:rsidP="00425235">
      <w:pPr>
        <w:spacing w:line="340" w:lineRule="exact"/>
        <w:ind w:right="55"/>
        <w:rPr>
          <w:sz w:val="28"/>
          <w:szCs w:val="28"/>
        </w:rPr>
      </w:pPr>
    </w:p>
    <w:p w14:paraId="6C510140" w14:textId="70D4A2E7" w:rsidR="00425235" w:rsidRPr="00D9345C" w:rsidRDefault="0061673F" w:rsidP="001A3197">
      <w:pPr>
        <w:widowControl w:val="0"/>
        <w:suppressAutoHyphens/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sz w:val="28"/>
        </w:rPr>
      </w:pPr>
      <w:r w:rsidRPr="0061673F">
        <w:rPr>
          <w:sz w:val="28"/>
          <w:szCs w:val="28"/>
        </w:rPr>
        <w:t xml:space="preserve">В соответствии </w:t>
      </w:r>
      <w:r w:rsidR="006F3234">
        <w:rPr>
          <w:sz w:val="28"/>
          <w:szCs w:val="28"/>
        </w:rPr>
        <w:t>с пунктом 9 Порядка направления бюджетных ассигнований бюджета Республики Татарстан на увеличение бюджетных ассигнований резервного фонда Кабинета Мин</w:t>
      </w:r>
      <w:r w:rsidR="006F3234">
        <w:rPr>
          <w:sz w:val="28"/>
          <w:szCs w:val="28"/>
        </w:rPr>
        <w:t>и</w:t>
      </w:r>
      <w:r w:rsidR="006F3234">
        <w:rPr>
          <w:sz w:val="28"/>
          <w:szCs w:val="28"/>
        </w:rPr>
        <w:t>стров Республики Т</w:t>
      </w:r>
      <w:r w:rsidR="006F3234">
        <w:rPr>
          <w:sz w:val="28"/>
          <w:szCs w:val="28"/>
        </w:rPr>
        <w:t xml:space="preserve">атарстан </w:t>
      </w:r>
      <w:r w:rsidR="006F3234">
        <w:rPr>
          <w:sz w:val="28"/>
          <w:szCs w:val="28"/>
        </w:rPr>
        <w:t xml:space="preserve">для оказания финансовой помощи местным бюджетам, утвержденного постановлением Кабинета Министров Республики Татарстан от 29 ноября 2021 года №1144  «Об утверждении </w:t>
      </w:r>
      <w:r w:rsidR="006F3234">
        <w:rPr>
          <w:sz w:val="28"/>
          <w:szCs w:val="28"/>
        </w:rPr>
        <w:t>Порядка направления бюджетных ассигнований бюджета Республики Татарстан на увеличение бюджетных ассигнований резервного фонда Кабинета Министров Республики Татарстан для оказания финансовой помощи местным бюджетам</w:t>
      </w:r>
      <w:r w:rsidR="006F3234">
        <w:rPr>
          <w:sz w:val="28"/>
          <w:szCs w:val="28"/>
        </w:rPr>
        <w:t>»</w:t>
      </w:r>
      <w:r w:rsidR="00FD6826">
        <w:rPr>
          <w:sz w:val="28"/>
          <w:szCs w:val="28"/>
        </w:rPr>
        <w:t>,</w:t>
      </w:r>
      <w:r w:rsidR="006F3234">
        <w:rPr>
          <w:sz w:val="28"/>
          <w:szCs w:val="28"/>
        </w:rPr>
        <w:t xml:space="preserve"> </w:t>
      </w:r>
      <w:r w:rsidR="00425235">
        <w:rPr>
          <w:sz w:val="28"/>
          <w:szCs w:val="28"/>
        </w:rPr>
        <w:t>п</w:t>
      </w:r>
      <w:r w:rsidR="00425235" w:rsidRPr="00D9345C">
        <w:rPr>
          <w:sz w:val="28"/>
          <w:szCs w:val="28"/>
        </w:rPr>
        <w:t xml:space="preserve"> р и к а з ы в а ю:</w:t>
      </w:r>
    </w:p>
    <w:p w14:paraId="7AA9EED4" w14:textId="77777777" w:rsidR="00425235" w:rsidRPr="002224CE" w:rsidRDefault="00425235" w:rsidP="001A3197">
      <w:pPr>
        <w:tabs>
          <w:tab w:val="left" w:pos="567"/>
        </w:tabs>
        <w:spacing w:line="288" w:lineRule="auto"/>
        <w:ind w:left="142" w:right="55" w:firstLine="851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</w:t>
      </w:r>
    </w:p>
    <w:p w14:paraId="521B04CC" w14:textId="287A76B3" w:rsidR="00CC761B" w:rsidRDefault="00425235" w:rsidP="00425235">
      <w:pPr>
        <w:numPr>
          <w:ilvl w:val="0"/>
          <w:numId w:val="1"/>
        </w:numPr>
        <w:suppressAutoHyphens/>
        <w:spacing w:line="288" w:lineRule="auto"/>
        <w:ind w:left="0" w:right="55" w:firstLine="709"/>
        <w:jc w:val="both"/>
        <w:rPr>
          <w:sz w:val="28"/>
          <w:szCs w:val="28"/>
        </w:rPr>
      </w:pPr>
      <w:r w:rsidRPr="00ED7EB8">
        <w:rPr>
          <w:sz w:val="28"/>
          <w:szCs w:val="28"/>
        </w:rPr>
        <w:t>Утвердить</w:t>
      </w:r>
      <w:r w:rsidR="00FD6826">
        <w:rPr>
          <w:sz w:val="28"/>
          <w:szCs w:val="28"/>
        </w:rPr>
        <w:t xml:space="preserve"> прилагаемые</w:t>
      </w:r>
      <w:r w:rsidR="00CC761B">
        <w:rPr>
          <w:sz w:val="28"/>
          <w:szCs w:val="28"/>
        </w:rPr>
        <w:t>:</w:t>
      </w:r>
    </w:p>
    <w:p w14:paraId="4FD56C87" w14:textId="054CD882" w:rsidR="00CC761B" w:rsidRDefault="00CC761B" w:rsidP="00CC761B">
      <w:pPr>
        <w:suppressAutoHyphens/>
        <w:spacing w:line="288" w:lineRule="auto"/>
        <w:ind w:right="5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 Сведений </w:t>
      </w:r>
      <w:r>
        <w:rPr>
          <w:sz w:val="28"/>
          <w:szCs w:val="28"/>
        </w:rPr>
        <w:t>о предоставлении субсидий (иных межбюджетных трансфертов) местным бюджетам, источником финансового обеспечения которых являются бюджетные ассигнования резервного фонда Кабинета Министров Республики Татарстан</w:t>
      </w:r>
      <w:r>
        <w:rPr>
          <w:sz w:val="28"/>
          <w:szCs w:val="28"/>
        </w:rPr>
        <w:t>;</w:t>
      </w:r>
    </w:p>
    <w:p w14:paraId="6EDBFB15" w14:textId="47FBCA43" w:rsidR="00CC761B" w:rsidRDefault="00CC761B" w:rsidP="007D70B3">
      <w:pPr>
        <w:suppressAutoHyphens/>
        <w:spacing w:line="288" w:lineRule="auto"/>
        <w:ind w:right="5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направления </w:t>
      </w:r>
      <w:r>
        <w:rPr>
          <w:sz w:val="28"/>
          <w:szCs w:val="28"/>
        </w:rPr>
        <w:t>Сведений о предоставлении субсидий (иных межбюджетных трансфертов) местным бюджетам, источником финансового обеспечения которых являются бюджетные ассигнования резервного фонда Кабинета Министров Республики Татарстан</w:t>
      </w:r>
      <w:r>
        <w:rPr>
          <w:sz w:val="28"/>
          <w:szCs w:val="28"/>
        </w:rPr>
        <w:t>.</w:t>
      </w:r>
    </w:p>
    <w:p w14:paraId="643C4183" w14:textId="466B01CB" w:rsidR="00425235" w:rsidRPr="00CB2311" w:rsidRDefault="00425235" w:rsidP="00425235">
      <w:pPr>
        <w:numPr>
          <w:ilvl w:val="0"/>
          <w:numId w:val="1"/>
        </w:numPr>
        <w:suppressAutoHyphens/>
        <w:spacing w:line="288" w:lineRule="auto"/>
        <w:ind w:left="0" w:right="55" w:firstLine="709"/>
        <w:jc w:val="both"/>
        <w:rPr>
          <w:sz w:val="28"/>
          <w:szCs w:val="28"/>
        </w:rPr>
      </w:pPr>
      <w:r w:rsidRPr="00ED7EB8">
        <w:rPr>
          <w:sz w:val="28"/>
          <w:szCs w:val="28"/>
        </w:rPr>
        <w:t xml:space="preserve"> </w:t>
      </w:r>
      <w:r w:rsidR="00CC761B">
        <w:rPr>
          <w:sz w:val="28"/>
          <w:szCs w:val="28"/>
        </w:rPr>
        <w:t xml:space="preserve">Настоящий приказ применяется при составлении отчетности </w:t>
      </w:r>
      <w:r w:rsidR="007D70B3">
        <w:rPr>
          <w:sz w:val="28"/>
          <w:szCs w:val="28"/>
        </w:rPr>
        <w:t>об исполнении бюджета Республики Татарстан, начиная с отчетности на 1 июля 2022 года.</w:t>
      </w:r>
    </w:p>
    <w:p w14:paraId="76BD0287" w14:textId="6FAF3B66" w:rsidR="00425235" w:rsidRDefault="00425235" w:rsidP="00425235">
      <w:pPr>
        <w:numPr>
          <w:ilvl w:val="0"/>
          <w:numId w:val="1"/>
        </w:numPr>
        <w:suppressAutoHyphens/>
        <w:spacing w:line="288" w:lineRule="auto"/>
        <w:ind w:left="0" w:right="55" w:firstLine="709"/>
        <w:jc w:val="both"/>
        <w:rPr>
          <w:sz w:val="28"/>
          <w:szCs w:val="28"/>
        </w:rPr>
      </w:pPr>
      <w:r w:rsidRPr="00ED7EB8">
        <w:rPr>
          <w:sz w:val="28"/>
          <w:szCs w:val="28"/>
        </w:rPr>
        <w:t xml:space="preserve">Контроль за исполнением настоящего приказа возложить на заместителя министра </w:t>
      </w:r>
      <w:r w:rsidR="00483FA1">
        <w:rPr>
          <w:sz w:val="28"/>
          <w:szCs w:val="28"/>
        </w:rPr>
        <w:t>Г.Ю.Герасимову</w:t>
      </w:r>
      <w:r w:rsidRPr="00ED7EB8">
        <w:rPr>
          <w:sz w:val="28"/>
          <w:szCs w:val="28"/>
        </w:rPr>
        <w:t>.</w:t>
      </w:r>
    </w:p>
    <w:p w14:paraId="4C16DEC4" w14:textId="77777777" w:rsidR="00425235" w:rsidRDefault="00425235" w:rsidP="00425235">
      <w:pPr>
        <w:suppressAutoHyphens/>
        <w:spacing w:line="288" w:lineRule="auto"/>
        <w:ind w:left="709" w:right="55"/>
        <w:jc w:val="both"/>
        <w:rPr>
          <w:sz w:val="28"/>
          <w:szCs w:val="28"/>
        </w:rPr>
      </w:pPr>
    </w:p>
    <w:p w14:paraId="246CEA6F" w14:textId="77777777" w:rsidR="00425235" w:rsidRPr="008F6802" w:rsidRDefault="00425235" w:rsidP="00425235">
      <w:pPr>
        <w:suppressAutoHyphens/>
        <w:spacing w:line="288" w:lineRule="auto"/>
        <w:ind w:left="709" w:right="55"/>
        <w:jc w:val="both"/>
        <w:rPr>
          <w:sz w:val="28"/>
          <w:szCs w:val="28"/>
        </w:rPr>
      </w:pPr>
    </w:p>
    <w:p w14:paraId="016A6704" w14:textId="77777777" w:rsidR="00425235" w:rsidRDefault="00425235" w:rsidP="00425235">
      <w:pPr>
        <w:spacing w:line="340" w:lineRule="exact"/>
        <w:ind w:right="55"/>
        <w:rPr>
          <w:sz w:val="24"/>
        </w:rPr>
      </w:pPr>
      <w:r>
        <w:rPr>
          <w:sz w:val="28"/>
          <w:lang w:eastAsia="x-none"/>
        </w:rPr>
        <w:t>Министр</w:t>
      </w:r>
      <w:r w:rsidRPr="00C075BC">
        <w:rPr>
          <w:sz w:val="28"/>
          <w:lang w:eastAsia="x-none"/>
        </w:rPr>
        <w:t xml:space="preserve">                                                         </w:t>
      </w:r>
      <w:r>
        <w:rPr>
          <w:sz w:val="28"/>
          <w:lang w:eastAsia="x-none"/>
        </w:rPr>
        <w:t xml:space="preserve">                                         Р.Р.Гайзатуллин</w:t>
      </w:r>
    </w:p>
    <w:p w14:paraId="69FEAAE4" w14:textId="77777777" w:rsidR="00425235" w:rsidRPr="002B1339" w:rsidRDefault="00425235" w:rsidP="00425235">
      <w:pPr>
        <w:shd w:val="clear" w:color="auto" w:fill="FFFFFF"/>
        <w:tabs>
          <w:tab w:val="left" w:pos="7034"/>
        </w:tabs>
        <w:spacing w:before="446"/>
        <w:contextualSpacing/>
        <w:rPr>
          <w:spacing w:val="-4"/>
          <w:sz w:val="24"/>
          <w:szCs w:val="24"/>
        </w:rPr>
      </w:pPr>
    </w:p>
    <w:p w14:paraId="0953BF3C" w14:textId="77777777" w:rsidR="00425235" w:rsidRPr="001A3197" w:rsidRDefault="00425235" w:rsidP="00425235">
      <w:pPr>
        <w:shd w:val="clear" w:color="auto" w:fill="FFFFFF"/>
        <w:tabs>
          <w:tab w:val="left" w:pos="7034"/>
        </w:tabs>
        <w:spacing w:before="446"/>
        <w:contextualSpacing/>
        <w:rPr>
          <w:color w:val="FFFFFF" w:themeColor="background1"/>
          <w:spacing w:val="-4"/>
          <w:sz w:val="24"/>
          <w:szCs w:val="24"/>
        </w:rPr>
      </w:pPr>
    </w:p>
    <w:p w14:paraId="371159D9" w14:textId="77777777" w:rsidR="001A3197" w:rsidRDefault="001A3197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3C634D70" w14:textId="77777777" w:rsidR="009F1CE0" w:rsidRDefault="009F1CE0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489E89D8" w14:textId="77777777" w:rsidR="009F1CE0" w:rsidRDefault="009F1CE0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051AFA3D" w14:textId="77777777" w:rsidR="009F1CE0" w:rsidRDefault="009F1CE0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76FEB6AC" w14:textId="77777777" w:rsidR="009F1CE0" w:rsidRDefault="009F1CE0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24B2CD63" w14:textId="77777777" w:rsidR="009F1CE0" w:rsidRDefault="009F1CE0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7A7E0DD4" w14:textId="77777777" w:rsidR="009F1CE0" w:rsidRDefault="009F1CE0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1230A7D5" w14:textId="77777777" w:rsidR="007D70B3" w:rsidRDefault="007D70B3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6FA35D1C" w14:textId="77777777" w:rsidR="007D70B3" w:rsidRDefault="007D70B3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6937E6FE" w14:textId="77777777" w:rsidR="007D70B3" w:rsidRDefault="007D70B3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20A586CD" w14:textId="77777777" w:rsidR="007D70B3" w:rsidRDefault="007D70B3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093128DD" w14:textId="77777777" w:rsidR="007D70B3" w:rsidRDefault="007D70B3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3DF95737" w14:textId="77777777" w:rsidR="007D70B3" w:rsidRDefault="007D70B3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2193A3E9" w14:textId="77777777" w:rsidR="007D70B3" w:rsidRDefault="007D70B3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3803EDB3" w14:textId="77777777" w:rsidR="007D70B3" w:rsidRDefault="007D70B3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09C2AD85" w14:textId="77777777" w:rsidR="007D70B3" w:rsidRDefault="007D70B3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0C87715B" w14:textId="77777777" w:rsidR="007D70B3" w:rsidRDefault="007D70B3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43145FB7" w14:textId="77777777" w:rsidR="007D70B3" w:rsidRDefault="007D70B3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7FA8B709" w14:textId="77777777" w:rsidR="007D70B3" w:rsidRDefault="007D70B3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0682C005" w14:textId="77777777" w:rsidR="007D70B3" w:rsidRDefault="007D70B3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610D3B15" w14:textId="77777777" w:rsidR="007D70B3" w:rsidRDefault="007D70B3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53A08878" w14:textId="77777777" w:rsidR="007D70B3" w:rsidRDefault="007D70B3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50A03664" w14:textId="77777777" w:rsidR="007D70B3" w:rsidRDefault="007D70B3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2D536927" w14:textId="77777777" w:rsidR="007D70B3" w:rsidRDefault="007D70B3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73F5DA4D" w14:textId="77777777" w:rsidR="007D70B3" w:rsidRDefault="007D70B3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39C4B3B5" w14:textId="77777777" w:rsidR="007D70B3" w:rsidRDefault="007D70B3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0BAFC421" w14:textId="77777777" w:rsidR="009F1CE0" w:rsidRDefault="009F1CE0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218B50D2" w14:textId="77777777" w:rsidR="00FD6826" w:rsidRDefault="00FD6826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78A85204" w14:textId="77777777" w:rsidR="00FD6826" w:rsidRDefault="00FD6826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383D3AC3" w14:textId="77777777" w:rsidR="00FD6826" w:rsidRDefault="00FD6826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20040E0E" w14:textId="77777777" w:rsidR="00FD6826" w:rsidRDefault="00FD6826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37E0CA14" w14:textId="77777777" w:rsidR="006D7044" w:rsidRDefault="006D7044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4A2F0AC8" w14:textId="2B1C1C11" w:rsidR="007D70B3" w:rsidRDefault="00FD6826" w:rsidP="00510458">
      <w:pPr>
        <w:autoSpaceDE w:val="0"/>
        <w:autoSpaceDN w:val="0"/>
        <w:adjustRightInd w:val="0"/>
        <w:spacing w:line="360" w:lineRule="exact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14:paraId="09C479DD" w14:textId="4CAB57B5" w:rsidR="00510458" w:rsidRPr="00472DA7" w:rsidRDefault="007D70B3" w:rsidP="00510458">
      <w:pPr>
        <w:autoSpaceDE w:val="0"/>
        <w:autoSpaceDN w:val="0"/>
        <w:adjustRightInd w:val="0"/>
        <w:spacing w:line="360" w:lineRule="exact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="00FD6826">
        <w:rPr>
          <w:sz w:val="28"/>
          <w:szCs w:val="28"/>
        </w:rPr>
        <w:t>ом</w:t>
      </w:r>
      <w:r w:rsidR="00510458" w:rsidRPr="00472DA7">
        <w:rPr>
          <w:sz w:val="28"/>
          <w:szCs w:val="28"/>
        </w:rPr>
        <w:t xml:space="preserve"> Министерства финансов</w:t>
      </w:r>
    </w:p>
    <w:p w14:paraId="5183BFDE" w14:textId="77777777" w:rsidR="00510458" w:rsidRPr="00472DA7" w:rsidRDefault="00510458" w:rsidP="00510458">
      <w:pPr>
        <w:autoSpaceDE w:val="0"/>
        <w:autoSpaceDN w:val="0"/>
        <w:adjustRightInd w:val="0"/>
        <w:spacing w:line="360" w:lineRule="exact"/>
        <w:jc w:val="right"/>
        <w:outlineLvl w:val="1"/>
        <w:rPr>
          <w:sz w:val="28"/>
          <w:szCs w:val="28"/>
        </w:rPr>
      </w:pPr>
      <w:r w:rsidRPr="00472DA7">
        <w:rPr>
          <w:sz w:val="28"/>
          <w:szCs w:val="28"/>
        </w:rPr>
        <w:t>Республики Татарстан</w:t>
      </w:r>
    </w:p>
    <w:p w14:paraId="46648469" w14:textId="5FAF31E9" w:rsidR="00510458" w:rsidRPr="00A64FC0" w:rsidRDefault="00425235" w:rsidP="00510458">
      <w:pPr>
        <w:autoSpaceDE w:val="0"/>
        <w:autoSpaceDN w:val="0"/>
        <w:adjustRightInd w:val="0"/>
        <w:spacing w:line="360" w:lineRule="exact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483FA1">
        <w:rPr>
          <w:sz w:val="28"/>
          <w:szCs w:val="28"/>
        </w:rPr>
        <w:t>__________</w:t>
      </w:r>
      <w:r w:rsidR="00510458" w:rsidRPr="00472DA7">
        <w:rPr>
          <w:sz w:val="28"/>
          <w:szCs w:val="28"/>
        </w:rPr>
        <w:t>№</w:t>
      </w:r>
      <w:r w:rsidR="00483FA1" w:rsidRPr="009F1CE0">
        <w:rPr>
          <w:sz w:val="28"/>
          <w:szCs w:val="28"/>
        </w:rPr>
        <w:t>_____</w:t>
      </w:r>
      <w:r w:rsidR="00510458" w:rsidRPr="00A64FC0">
        <w:rPr>
          <w:sz w:val="28"/>
          <w:szCs w:val="28"/>
        </w:rPr>
        <w:t xml:space="preserve">      </w:t>
      </w:r>
    </w:p>
    <w:p w14:paraId="2854A2C2" w14:textId="77777777" w:rsidR="00510458" w:rsidRDefault="00510458" w:rsidP="006D7044">
      <w:pPr>
        <w:autoSpaceDE w:val="0"/>
        <w:autoSpaceDN w:val="0"/>
        <w:adjustRightInd w:val="0"/>
        <w:spacing w:line="360" w:lineRule="exact"/>
        <w:rPr>
          <w:sz w:val="24"/>
          <w:szCs w:val="24"/>
        </w:rPr>
      </w:pPr>
    </w:p>
    <w:p w14:paraId="2581CCE8" w14:textId="77777777" w:rsidR="007D70B3" w:rsidRDefault="007D70B3" w:rsidP="007D70B3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7F9EB9BE" w14:textId="77777777" w:rsidR="007D70B3" w:rsidRDefault="007D70B3" w:rsidP="007D70B3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14:paraId="0748A995" w14:textId="77777777" w:rsidR="007D70B3" w:rsidRPr="007D70B3" w:rsidRDefault="007D70B3" w:rsidP="007D70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D70B3">
        <w:rPr>
          <w:sz w:val="28"/>
          <w:szCs w:val="28"/>
        </w:rPr>
        <w:t>Сведения</w:t>
      </w:r>
    </w:p>
    <w:p w14:paraId="1460BB00" w14:textId="77777777" w:rsidR="00794242" w:rsidRDefault="007D70B3" w:rsidP="007D70B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субсидий (иных межбюджетных трансфертов) </w:t>
      </w:r>
    </w:p>
    <w:p w14:paraId="413E8942" w14:textId="77777777" w:rsidR="00794242" w:rsidRDefault="007D70B3" w:rsidP="007D70B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местным бюджетам, источником финансового обеспечения которых </w:t>
      </w:r>
    </w:p>
    <w:p w14:paraId="6F25B8CF" w14:textId="77777777" w:rsidR="00794242" w:rsidRDefault="007D70B3" w:rsidP="007D70B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являются бюджетные ассигнования резервного фонда </w:t>
      </w:r>
    </w:p>
    <w:p w14:paraId="0D5C0961" w14:textId="645089A7" w:rsidR="007D70B3" w:rsidRDefault="007D70B3" w:rsidP="007D70B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Кабинета Министров Республики Татарстан</w:t>
      </w:r>
      <w:r w:rsidR="00FD6826">
        <w:rPr>
          <w:sz w:val="28"/>
          <w:szCs w:val="28"/>
        </w:rPr>
        <w:t>,</w:t>
      </w:r>
    </w:p>
    <w:p w14:paraId="28FA62C6" w14:textId="4F0DD643" w:rsidR="00794242" w:rsidRDefault="00794242" w:rsidP="007D70B3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8"/>
          <w:szCs w:val="28"/>
        </w:rPr>
        <w:t>на «1» ____________ 20__г.</w:t>
      </w:r>
    </w:p>
    <w:p w14:paraId="2DDADAAA" w14:textId="77777777" w:rsidR="00C838D4" w:rsidRDefault="00C838D4" w:rsidP="007D70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124"/>
        <w:gridCol w:w="709"/>
      </w:tblGrid>
      <w:tr w:rsidR="00794242" w:rsidRPr="00FD6826" w14:paraId="3EE2D36C" w14:textId="77777777" w:rsidTr="00794242">
        <w:tc>
          <w:tcPr>
            <w:tcW w:w="2665" w:type="dxa"/>
            <w:vAlign w:val="bottom"/>
          </w:tcPr>
          <w:p w14:paraId="1137AC08" w14:textId="44B2F686" w:rsidR="00794242" w:rsidRPr="00FD6826" w:rsidRDefault="00794242" w:rsidP="007942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 xml:space="preserve">Главный распорядитель средств </w:t>
            </w:r>
            <w:r w:rsidRPr="00FD6826">
              <w:rPr>
                <w:sz w:val="22"/>
                <w:szCs w:val="22"/>
              </w:rPr>
              <w:t>бюджета</w:t>
            </w:r>
            <w:r w:rsidRPr="00FD6826">
              <w:rPr>
                <w:sz w:val="22"/>
                <w:szCs w:val="22"/>
              </w:rPr>
              <w:t xml:space="preserve"> </w:t>
            </w:r>
            <w:r w:rsidRPr="00FD6826">
              <w:rPr>
                <w:sz w:val="22"/>
                <w:szCs w:val="22"/>
              </w:rPr>
              <w:t>Республики Татарстан</w:t>
            </w:r>
          </w:p>
        </w:tc>
        <w:tc>
          <w:tcPr>
            <w:tcW w:w="6124" w:type="dxa"/>
            <w:tcBorders>
              <w:bottom w:val="single" w:sz="4" w:space="0" w:color="auto"/>
            </w:tcBorders>
            <w:vAlign w:val="bottom"/>
          </w:tcPr>
          <w:p w14:paraId="1FCF73D8" w14:textId="77777777" w:rsidR="00794242" w:rsidRPr="00FD6826" w:rsidRDefault="007942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49BDD23" w14:textId="77777777" w:rsidR="00794242" w:rsidRPr="00FD6826" w:rsidRDefault="007942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94242" w:rsidRPr="00FD6826" w14:paraId="3A7A3AB4" w14:textId="77777777" w:rsidTr="00794242">
        <w:tc>
          <w:tcPr>
            <w:tcW w:w="8789" w:type="dxa"/>
            <w:gridSpan w:val="2"/>
          </w:tcPr>
          <w:p w14:paraId="31224009" w14:textId="77777777" w:rsidR="00794242" w:rsidRPr="00FD6826" w:rsidRDefault="007942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Единица измерения: руб (с точностью до второго десятичного знака после запятой)</w:t>
            </w:r>
          </w:p>
        </w:tc>
        <w:tc>
          <w:tcPr>
            <w:tcW w:w="709" w:type="dxa"/>
          </w:tcPr>
          <w:p w14:paraId="09FF6720" w14:textId="77777777" w:rsidR="00794242" w:rsidRPr="00FD6826" w:rsidRDefault="007942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E2AF184" w14:textId="77777777" w:rsidR="007D70B3" w:rsidRPr="00FD6826" w:rsidRDefault="007D70B3" w:rsidP="007D70B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0070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"/>
        <w:gridCol w:w="680"/>
        <w:gridCol w:w="749"/>
        <w:gridCol w:w="850"/>
        <w:gridCol w:w="454"/>
        <w:gridCol w:w="857"/>
        <w:gridCol w:w="993"/>
        <w:gridCol w:w="708"/>
        <w:gridCol w:w="1276"/>
        <w:gridCol w:w="992"/>
        <w:gridCol w:w="1990"/>
      </w:tblGrid>
      <w:tr w:rsidR="00794242" w:rsidRPr="00FD6826" w14:paraId="38E2A24C" w14:textId="77777777" w:rsidTr="00FD6826"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44E5" w14:textId="42373762" w:rsidR="00794242" w:rsidRPr="00FD6826" w:rsidRDefault="007942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№</w:t>
            </w:r>
            <w:r w:rsidRPr="00FD6826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ED6A" w14:textId="470FB832" w:rsidR="00794242" w:rsidRPr="00FD6826" w:rsidRDefault="00F41A7C" w:rsidP="007942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Распоряжение</w:t>
            </w:r>
            <w:r w:rsidR="00794242" w:rsidRPr="00FD6826">
              <w:rPr>
                <w:sz w:val="22"/>
                <w:szCs w:val="22"/>
              </w:rPr>
              <w:t xml:space="preserve"> </w:t>
            </w:r>
            <w:r w:rsidR="00794242" w:rsidRPr="00FD6826">
              <w:rPr>
                <w:sz w:val="22"/>
                <w:szCs w:val="22"/>
              </w:rPr>
              <w:t>Кабинета Министров Республики Татарстан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EEC0" w14:textId="545F417F" w:rsidR="00794242" w:rsidRPr="00FD6826" w:rsidRDefault="00794242" w:rsidP="0059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 xml:space="preserve">Целевое назначение </w:t>
            </w:r>
          </w:p>
        </w:tc>
        <w:tc>
          <w:tcPr>
            <w:tcW w:w="3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FD29" w14:textId="77777777" w:rsidR="00794242" w:rsidRPr="00FD6826" w:rsidRDefault="007942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Код классификации расходов бюджетов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FDB0" w14:textId="78DC930D" w:rsidR="00794242" w:rsidRPr="00FD6826" w:rsidRDefault="00794242" w:rsidP="00F41A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 xml:space="preserve">Предусмотрено </w:t>
            </w:r>
            <w:r w:rsidR="00F41A7C" w:rsidRPr="00FD6826">
              <w:rPr>
                <w:sz w:val="22"/>
                <w:szCs w:val="22"/>
              </w:rPr>
              <w:t>распоряжением</w:t>
            </w:r>
            <w:r w:rsidRPr="00FD6826">
              <w:rPr>
                <w:sz w:val="22"/>
                <w:szCs w:val="22"/>
              </w:rPr>
              <w:t xml:space="preserve"> Кабинета Министров Республики Татарстан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7D73" w14:textId="77777777" w:rsidR="00794242" w:rsidRPr="00FD6826" w:rsidRDefault="007942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Исполнение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6DAE" w14:textId="47DC15BD" w:rsidR="00794242" w:rsidRPr="00FD6826" w:rsidRDefault="00794242" w:rsidP="00F41A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О</w:t>
            </w:r>
            <w:r w:rsidRPr="00FD6826">
              <w:rPr>
                <w:sz w:val="22"/>
                <w:szCs w:val="22"/>
              </w:rPr>
              <w:t xml:space="preserve">боснование причин отклонения значений показателей от предусмотренных </w:t>
            </w:r>
            <w:r w:rsidR="00F41A7C" w:rsidRPr="00FD6826">
              <w:rPr>
                <w:sz w:val="22"/>
                <w:szCs w:val="22"/>
              </w:rPr>
              <w:t>распоряжением</w:t>
            </w:r>
            <w:r w:rsidRPr="00FD6826">
              <w:rPr>
                <w:sz w:val="22"/>
                <w:szCs w:val="22"/>
              </w:rPr>
              <w:t xml:space="preserve"> Кабинета Министров Республики Татарстан</w:t>
            </w:r>
            <w:r w:rsidRPr="00FD6826">
              <w:rPr>
                <w:sz w:val="22"/>
                <w:szCs w:val="22"/>
              </w:rPr>
              <w:t xml:space="preserve"> </w:t>
            </w:r>
            <w:r w:rsidRPr="00FD6826">
              <w:rPr>
                <w:sz w:val="22"/>
                <w:szCs w:val="22"/>
              </w:rPr>
              <w:t>(при наличии)</w:t>
            </w:r>
          </w:p>
        </w:tc>
      </w:tr>
      <w:tr w:rsidR="00794242" w:rsidRPr="00FD6826" w14:paraId="355C64D3" w14:textId="77777777" w:rsidTr="00FD6826"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21A3" w14:textId="77777777" w:rsidR="00794242" w:rsidRPr="00FD6826" w:rsidRDefault="007942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56DC" w14:textId="77777777" w:rsidR="00794242" w:rsidRPr="00FD6826" w:rsidRDefault="007942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дата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1E4C" w14:textId="77777777" w:rsidR="00794242" w:rsidRPr="00FD6826" w:rsidRDefault="007942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номер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246B" w14:textId="77777777" w:rsidR="00794242" w:rsidRPr="00FD6826" w:rsidRDefault="007942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22C4" w14:textId="77777777" w:rsidR="00794242" w:rsidRPr="00FD6826" w:rsidRDefault="007942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глава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A9D3" w14:textId="77777777" w:rsidR="00794242" w:rsidRPr="00FD6826" w:rsidRDefault="007942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раздел, подраздел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B75B" w14:textId="77777777" w:rsidR="00794242" w:rsidRPr="00FD6826" w:rsidRDefault="007942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целевая статья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DE45" w14:textId="77777777" w:rsidR="00794242" w:rsidRPr="00FD6826" w:rsidRDefault="007942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F074" w14:textId="77777777" w:rsidR="00794242" w:rsidRPr="00FD6826" w:rsidRDefault="007942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9DD2" w14:textId="77777777" w:rsidR="00794242" w:rsidRPr="00FD6826" w:rsidRDefault="007942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6326" w14:textId="77777777" w:rsidR="00794242" w:rsidRPr="00FD6826" w:rsidRDefault="007942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94242" w:rsidRPr="00FD6826" w14:paraId="60344B00" w14:textId="77777777" w:rsidTr="00FD682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B916" w14:textId="77777777" w:rsidR="00794242" w:rsidRPr="00FD6826" w:rsidRDefault="007942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50F1" w14:textId="77777777" w:rsidR="00794242" w:rsidRPr="00FD6826" w:rsidRDefault="007942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001E" w14:textId="77777777" w:rsidR="00794242" w:rsidRPr="00FD6826" w:rsidRDefault="007942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858C" w14:textId="77777777" w:rsidR="00794242" w:rsidRPr="00FD6826" w:rsidRDefault="007942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0F12" w14:textId="77777777" w:rsidR="00794242" w:rsidRPr="00FD6826" w:rsidRDefault="007942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FCC2" w14:textId="77777777" w:rsidR="00794242" w:rsidRPr="00FD6826" w:rsidRDefault="007942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6270" w14:textId="77777777" w:rsidR="00794242" w:rsidRPr="00FD6826" w:rsidRDefault="007942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32DD" w14:textId="77777777" w:rsidR="00794242" w:rsidRPr="00FD6826" w:rsidRDefault="007942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0966" w14:textId="77777777" w:rsidR="00794242" w:rsidRPr="00FD6826" w:rsidRDefault="007942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7814" w14:textId="215A8455" w:rsidR="00794242" w:rsidRPr="00FD6826" w:rsidRDefault="006D7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8364" w14:textId="3A63BE63" w:rsidR="00794242" w:rsidRPr="00FD6826" w:rsidRDefault="006D7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11</w:t>
            </w:r>
          </w:p>
        </w:tc>
      </w:tr>
      <w:tr w:rsidR="006D7044" w:rsidRPr="00FD6826" w14:paraId="3D527DF6" w14:textId="77777777" w:rsidTr="00FD682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F465" w14:textId="77777777" w:rsidR="006D7044" w:rsidRPr="00FD6826" w:rsidRDefault="006D7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8975" w14:textId="77777777" w:rsidR="006D7044" w:rsidRPr="00FD6826" w:rsidRDefault="006D7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FAE9" w14:textId="77777777" w:rsidR="006D7044" w:rsidRPr="00FD6826" w:rsidRDefault="006D7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9955" w14:textId="77777777" w:rsidR="006D7044" w:rsidRPr="00FD6826" w:rsidRDefault="006D7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2B45" w14:textId="77777777" w:rsidR="006D7044" w:rsidRPr="00FD6826" w:rsidRDefault="006D7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C44C" w14:textId="77777777" w:rsidR="006D7044" w:rsidRPr="00FD6826" w:rsidRDefault="006D7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3D00" w14:textId="77777777" w:rsidR="006D7044" w:rsidRPr="00FD6826" w:rsidRDefault="006D7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F4FB" w14:textId="77777777" w:rsidR="006D7044" w:rsidRPr="00FD6826" w:rsidRDefault="006D7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FBB3" w14:textId="77777777" w:rsidR="006D7044" w:rsidRPr="00FD6826" w:rsidRDefault="006D7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FCEA" w14:textId="77777777" w:rsidR="006D7044" w:rsidRPr="00FD6826" w:rsidRDefault="006D7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4C49" w14:textId="77777777" w:rsidR="006D7044" w:rsidRPr="00FD6826" w:rsidRDefault="006D7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D7044" w:rsidRPr="00FD6826" w14:paraId="7BD8EB80" w14:textId="77777777" w:rsidTr="00FD682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0BDF" w14:textId="77777777" w:rsidR="006D7044" w:rsidRPr="00FD6826" w:rsidRDefault="006D7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6F88" w14:textId="77777777" w:rsidR="006D7044" w:rsidRPr="00FD6826" w:rsidRDefault="006D7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A89E" w14:textId="77777777" w:rsidR="006D7044" w:rsidRPr="00FD6826" w:rsidRDefault="006D7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AB1D" w14:textId="77777777" w:rsidR="006D7044" w:rsidRPr="00FD6826" w:rsidRDefault="006D7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38CD" w14:textId="77777777" w:rsidR="006D7044" w:rsidRPr="00FD6826" w:rsidRDefault="006D7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CBF7" w14:textId="77777777" w:rsidR="006D7044" w:rsidRPr="00FD6826" w:rsidRDefault="006D7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A51C" w14:textId="77777777" w:rsidR="006D7044" w:rsidRPr="00FD6826" w:rsidRDefault="006D7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0FF8" w14:textId="77777777" w:rsidR="006D7044" w:rsidRPr="00FD6826" w:rsidRDefault="006D7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6D0B" w14:textId="77777777" w:rsidR="006D7044" w:rsidRPr="00FD6826" w:rsidRDefault="006D7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1191" w14:textId="77777777" w:rsidR="006D7044" w:rsidRPr="00FD6826" w:rsidRDefault="006D7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C7F5" w14:textId="77777777" w:rsidR="006D7044" w:rsidRPr="00FD6826" w:rsidRDefault="006D7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14:paraId="5C88659D" w14:textId="77777777" w:rsidR="007D70B3" w:rsidRPr="00FD6826" w:rsidRDefault="007D70B3" w:rsidP="007D70B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425"/>
        <w:gridCol w:w="1587"/>
        <w:gridCol w:w="340"/>
        <w:gridCol w:w="1247"/>
        <w:gridCol w:w="340"/>
        <w:gridCol w:w="1644"/>
        <w:gridCol w:w="340"/>
        <w:gridCol w:w="1077"/>
      </w:tblGrid>
      <w:tr w:rsidR="007D70B3" w:rsidRPr="00FD6826" w14:paraId="71F9A8D5" w14:textId="77777777" w:rsidTr="00FD6826">
        <w:tc>
          <w:tcPr>
            <w:tcW w:w="2835" w:type="dxa"/>
            <w:vAlign w:val="bottom"/>
          </w:tcPr>
          <w:p w14:paraId="77AF305E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Руководитель (уполномоченное лицо)</w:t>
            </w:r>
          </w:p>
        </w:tc>
        <w:tc>
          <w:tcPr>
            <w:tcW w:w="425" w:type="dxa"/>
          </w:tcPr>
          <w:p w14:paraId="16DF7B6A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168E4F54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6C85F75F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6A6FD7A4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5FB0B094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1872FD3A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0E695D49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7B2C6A5F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D70B3" w:rsidRPr="00FD6826" w14:paraId="3F696560" w14:textId="77777777" w:rsidTr="00FD6826">
        <w:trPr>
          <w:trHeight w:val="555"/>
        </w:trPr>
        <w:tc>
          <w:tcPr>
            <w:tcW w:w="2835" w:type="dxa"/>
          </w:tcPr>
          <w:p w14:paraId="11CEE9FE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9F37D6E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1D1FBBBB" w14:textId="77777777" w:rsidR="007D70B3" w:rsidRPr="00FD6826" w:rsidRDefault="007D70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(должность)</w:t>
            </w:r>
          </w:p>
        </w:tc>
        <w:tc>
          <w:tcPr>
            <w:tcW w:w="340" w:type="dxa"/>
          </w:tcPr>
          <w:p w14:paraId="6571B572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564ABF50" w14:textId="77777777" w:rsidR="007D70B3" w:rsidRPr="00FD6826" w:rsidRDefault="007D70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(подпись)</w:t>
            </w:r>
          </w:p>
        </w:tc>
        <w:tc>
          <w:tcPr>
            <w:tcW w:w="340" w:type="dxa"/>
          </w:tcPr>
          <w:p w14:paraId="0C9A454B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156110EF" w14:textId="77777777" w:rsidR="007D70B3" w:rsidRPr="00FD6826" w:rsidRDefault="007D70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(расшифровка подписи)</w:t>
            </w:r>
          </w:p>
        </w:tc>
        <w:tc>
          <w:tcPr>
            <w:tcW w:w="340" w:type="dxa"/>
          </w:tcPr>
          <w:p w14:paraId="47D36DA0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152173EF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D70B3" w:rsidRPr="00FD6826" w14:paraId="24388577" w14:textId="77777777" w:rsidTr="00FD6826">
        <w:tc>
          <w:tcPr>
            <w:tcW w:w="2835" w:type="dxa"/>
            <w:vAlign w:val="bottom"/>
          </w:tcPr>
          <w:p w14:paraId="4962EDA4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Главный бухгалтер (уполномоченное лицо)</w:t>
            </w:r>
          </w:p>
        </w:tc>
        <w:tc>
          <w:tcPr>
            <w:tcW w:w="425" w:type="dxa"/>
          </w:tcPr>
          <w:p w14:paraId="73437747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7E43E2AA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0D5B87FA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0B7C2ACF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35830863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7EE598D9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4925C9B2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49B79E16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D70B3" w:rsidRPr="00FD6826" w14:paraId="686C431C" w14:textId="77777777" w:rsidTr="00FD6826">
        <w:tc>
          <w:tcPr>
            <w:tcW w:w="2835" w:type="dxa"/>
          </w:tcPr>
          <w:p w14:paraId="2764E70C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5006F67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5CBEBD86" w14:textId="77777777" w:rsidR="007D70B3" w:rsidRPr="00FD6826" w:rsidRDefault="007D70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(должность)</w:t>
            </w:r>
          </w:p>
        </w:tc>
        <w:tc>
          <w:tcPr>
            <w:tcW w:w="340" w:type="dxa"/>
          </w:tcPr>
          <w:p w14:paraId="1C79A83B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02379E27" w14:textId="77777777" w:rsidR="007D70B3" w:rsidRPr="00FD6826" w:rsidRDefault="007D70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(подпись)</w:t>
            </w:r>
          </w:p>
        </w:tc>
        <w:tc>
          <w:tcPr>
            <w:tcW w:w="340" w:type="dxa"/>
          </w:tcPr>
          <w:p w14:paraId="2ABAF2EB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6105F66A" w14:textId="77777777" w:rsidR="007D70B3" w:rsidRPr="00FD6826" w:rsidRDefault="007D70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(расшифровка подписи)</w:t>
            </w:r>
          </w:p>
        </w:tc>
        <w:tc>
          <w:tcPr>
            <w:tcW w:w="340" w:type="dxa"/>
          </w:tcPr>
          <w:p w14:paraId="3CCB3792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5B1FA791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D70B3" w:rsidRPr="00FD6826" w14:paraId="5D545445" w14:textId="77777777" w:rsidTr="00FD6826">
        <w:tc>
          <w:tcPr>
            <w:tcW w:w="2835" w:type="dxa"/>
            <w:vAlign w:val="bottom"/>
          </w:tcPr>
          <w:p w14:paraId="1C57766B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425" w:type="dxa"/>
          </w:tcPr>
          <w:p w14:paraId="6266BA44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1A04A2EA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3EEAA72D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4B1C3DB7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1578838E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4B5B8B8B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12052CBD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6B920EF2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D70B3" w:rsidRPr="00FD6826" w14:paraId="5BCD8024" w14:textId="77777777" w:rsidTr="00FD6826">
        <w:tc>
          <w:tcPr>
            <w:tcW w:w="2835" w:type="dxa"/>
          </w:tcPr>
          <w:p w14:paraId="0731CCBD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C8810D4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2AFA6843" w14:textId="77777777" w:rsidR="007D70B3" w:rsidRPr="00FD6826" w:rsidRDefault="007D70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(должность)</w:t>
            </w:r>
          </w:p>
        </w:tc>
        <w:tc>
          <w:tcPr>
            <w:tcW w:w="340" w:type="dxa"/>
          </w:tcPr>
          <w:p w14:paraId="637EA49C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0C7DDF73" w14:textId="77777777" w:rsidR="007D70B3" w:rsidRPr="00FD6826" w:rsidRDefault="007D70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(подпись)</w:t>
            </w:r>
          </w:p>
        </w:tc>
        <w:tc>
          <w:tcPr>
            <w:tcW w:w="340" w:type="dxa"/>
          </w:tcPr>
          <w:p w14:paraId="53F1EC08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02F8E406" w14:textId="77777777" w:rsidR="007D70B3" w:rsidRPr="00FD6826" w:rsidRDefault="007D70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(расшифровка подписи)</w:t>
            </w:r>
          </w:p>
        </w:tc>
        <w:tc>
          <w:tcPr>
            <w:tcW w:w="340" w:type="dxa"/>
          </w:tcPr>
          <w:p w14:paraId="215069FC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24FEBE0B" w14:textId="77777777" w:rsidR="007D70B3" w:rsidRPr="00FD6826" w:rsidRDefault="007D70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(телефон, e-mail)</w:t>
            </w:r>
          </w:p>
        </w:tc>
      </w:tr>
      <w:tr w:rsidR="007D70B3" w:rsidRPr="00FD6826" w14:paraId="1E849852" w14:textId="77777777" w:rsidTr="00FD6826">
        <w:tc>
          <w:tcPr>
            <w:tcW w:w="3260" w:type="dxa"/>
            <w:gridSpan w:val="2"/>
          </w:tcPr>
          <w:p w14:paraId="75B9BE3D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6826">
              <w:rPr>
                <w:sz w:val="22"/>
                <w:szCs w:val="22"/>
              </w:rPr>
              <w:t>"__" ________ 20__ г.</w:t>
            </w:r>
          </w:p>
        </w:tc>
        <w:tc>
          <w:tcPr>
            <w:tcW w:w="1587" w:type="dxa"/>
          </w:tcPr>
          <w:p w14:paraId="71C43034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0E7A3973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14:paraId="01FA9C51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064B70FF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14:paraId="173AA881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14:paraId="405F1A5F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14:paraId="1B837DFA" w14:textId="77777777" w:rsidR="007D70B3" w:rsidRPr="00FD6826" w:rsidRDefault="007D70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2B00EE3E" w14:textId="77777777" w:rsidR="00FD6826" w:rsidRDefault="00FD6826" w:rsidP="00FD6826">
      <w:pPr>
        <w:autoSpaceDE w:val="0"/>
        <w:autoSpaceDN w:val="0"/>
        <w:adjustRightInd w:val="0"/>
        <w:spacing w:line="360" w:lineRule="exact"/>
        <w:rPr>
          <w:sz w:val="24"/>
          <w:szCs w:val="24"/>
        </w:rPr>
      </w:pPr>
    </w:p>
    <w:p w14:paraId="1387E39A" w14:textId="2FCCF19E" w:rsidR="006D7044" w:rsidRDefault="00FD6826" w:rsidP="006D7044">
      <w:pPr>
        <w:autoSpaceDE w:val="0"/>
        <w:autoSpaceDN w:val="0"/>
        <w:adjustRightInd w:val="0"/>
        <w:spacing w:line="360" w:lineRule="exact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5F3346A9" w14:textId="09CA14E3" w:rsidR="006D7044" w:rsidRPr="00472DA7" w:rsidRDefault="006D7044" w:rsidP="006D7044">
      <w:pPr>
        <w:autoSpaceDE w:val="0"/>
        <w:autoSpaceDN w:val="0"/>
        <w:adjustRightInd w:val="0"/>
        <w:spacing w:line="360" w:lineRule="exact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="00FD6826">
        <w:rPr>
          <w:sz w:val="28"/>
          <w:szCs w:val="28"/>
        </w:rPr>
        <w:t>ом</w:t>
      </w:r>
      <w:r w:rsidRPr="00472DA7">
        <w:rPr>
          <w:sz w:val="28"/>
          <w:szCs w:val="28"/>
        </w:rPr>
        <w:t xml:space="preserve"> Министерства финансов</w:t>
      </w:r>
    </w:p>
    <w:p w14:paraId="4D2AB8AE" w14:textId="77777777" w:rsidR="006D7044" w:rsidRPr="00472DA7" w:rsidRDefault="006D7044" w:rsidP="006D7044">
      <w:pPr>
        <w:autoSpaceDE w:val="0"/>
        <w:autoSpaceDN w:val="0"/>
        <w:adjustRightInd w:val="0"/>
        <w:spacing w:line="360" w:lineRule="exact"/>
        <w:jc w:val="right"/>
        <w:outlineLvl w:val="1"/>
        <w:rPr>
          <w:sz w:val="28"/>
          <w:szCs w:val="28"/>
        </w:rPr>
      </w:pPr>
      <w:r w:rsidRPr="00472DA7">
        <w:rPr>
          <w:sz w:val="28"/>
          <w:szCs w:val="28"/>
        </w:rPr>
        <w:t>Республики Татарстан</w:t>
      </w:r>
    </w:p>
    <w:p w14:paraId="22D103D9" w14:textId="7AFBCBA4" w:rsidR="006D7044" w:rsidRDefault="006D7044" w:rsidP="006D7044">
      <w:pPr>
        <w:autoSpaceDE w:val="0"/>
        <w:autoSpaceDN w:val="0"/>
        <w:adjustRightInd w:val="0"/>
        <w:spacing w:line="360" w:lineRule="exact"/>
        <w:ind w:left="7080"/>
        <w:jc w:val="center"/>
        <w:rPr>
          <w:sz w:val="24"/>
          <w:szCs w:val="24"/>
        </w:rPr>
      </w:pPr>
      <w:r>
        <w:rPr>
          <w:sz w:val="28"/>
          <w:szCs w:val="28"/>
        </w:rPr>
        <w:t>от  __________</w:t>
      </w:r>
      <w:r w:rsidRPr="00472DA7">
        <w:rPr>
          <w:sz w:val="28"/>
          <w:szCs w:val="28"/>
        </w:rPr>
        <w:t>№</w:t>
      </w:r>
      <w:r w:rsidRPr="009F1CE0">
        <w:rPr>
          <w:sz w:val="28"/>
          <w:szCs w:val="28"/>
        </w:rPr>
        <w:t>_____</w:t>
      </w:r>
    </w:p>
    <w:p w14:paraId="138FED1B" w14:textId="77777777" w:rsidR="006D7044" w:rsidRDefault="006D7044" w:rsidP="008358D5">
      <w:pPr>
        <w:autoSpaceDE w:val="0"/>
        <w:autoSpaceDN w:val="0"/>
        <w:adjustRightInd w:val="0"/>
        <w:spacing w:line="360" w:lineRule="exact"/>
        <w:rPr>
          <w:sz w:val="28"/>
          <w:szCs w:val="28"/>
        </w:rPr>
      </w:pPr>
    </w:p>
    <w:p w14:paraId="51F4A2F3" w14:textId="77777777" w:rsidR="00510458" w:rsidRDefault="00510458" w:rsidP="00510458">
      <w:pPr>
        <w:autoSpaceDE w:val="0"/>
        <w:autoSpaceDN w:val="0"/>
        <w:adjustRightInd w:val="0"/>
        <w:spacing w:line="360" w:lineRule="exact"/>
        <w:jc w:val="center"/>
        <w:rPr>
          <w:sz w:val="28"/>
          <w:szCs w:val="28"/>
        </w:rPr>
      </w:pPr>
      <w:r w:rsidRPr="00B85F92">
        <w:rPr>
          <w:sz w:val="28"/>
          <w:szCs w:val="28"/>
        </w:rPr>
        <w:t>Порядок</w:t>
      </w:r>
    </w:p>
    <w:p w14:paraId="67BA9A2F" w14:textId="77777777" w:rsidR="008358D5" w:rsidRDefault="008358D5" w:rsidP="008358D5">
      <w:pPr>
        <w:suppressAutoHyphens/>
        <w:spacing w:line="288" w:lineRule="auto"/>
        <w:ind w:right="55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направления Сведений о предоставлении субсидий (иных межбюджетных трансфертов) местным бюджетам, источником финансового обеспечения</w:t>
      </w:r>
    </w:p>
    <w:p w14:paraId="016AF5B1" w14:textId="5E0910EE" w:rsidR="008358D5" w:rsidRDefault="008358D5" w:rsidP="008358D5">
      <w:pPr>
        <w:suppressAutoHyphens/>
        <w:spacing w:line="288" w:lineRule="auto"/>
        <w:ind w:right="55"/>
        <w:jc w:val="center"/>
        <w:rPr>
          <w:sz w:val="28"/>
          <w:szCs w:val="28"/>
        </w:rPr>
      </w:pPr>
      <w:r>
        <w:rPr>
          <w:sz w:val="28"/>
          <w:szCs w:val="28"/>
        </w:rPr>
        <w:t>которых являются бюджетные ассигнования резервного фонда</w:t>
      </w:r>
    </w:p>
    <w:p w14:paraId="311C2024" w14:textId="1CDB64A3" w:rsidR="00483FA1" w:rsidRPr="00B85F92" w:rsidRDefault="008358D5" w:rsidP="008358D5">
      <w:pPr>
        <w:suppressAutoHyphens/>
        <w:spacing w:line="288" w:lineRule="auto"/>
        <w:ind w:right="55"/>
        <w:jc w:val="center"/>
        <w:rPr>
          <w:sz w:val="28"/>
          <w:szCs w:val="28"/>
        </w:rPr>
      </w:pPr>
      <w:r>
        <w:rPr>
          <w:sz w:val="28"/>
          <w:szCs w:val="28"/>
        </w:rPr>
        <w:t>Кабинета Министров Республики Татарстан</w:t>
      </w:r>
    </w:p>
    <w:p w14:paraId="56F3837A" w14:textId="77777777" w:rsidR="00510458" w:rsidRPr="00B85F92" w:rsidRDefault="00510458" w:rsidP="00483FA1">
      <w:pPr>
        <w:autoSpaceDE w:val="0"/>
        <w:autoSpaceDN w:val="0"/>
        <w:adjustRightInd w:val="0"/>
        <w:spacing w:line="360" w:lineRule="exact"/>
        <w:rPr>
          <w:sz w:val="28"/>
          <w:szCs w:val="28"/>
        </w:rPr>
      </w:pPr>
    </w:p>
    <w:p w14:paraId="7B404917" w14:textId="77777777" w:rsidR="008358D5" w:rsidRDefault="008358D5" w:rsidP="008358D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C40EF8A" w14:textId="1E473C23" w:rsidR="008358D5" w:rsidRPr="00E1570D" w:rsidRDefault="008358D5" w:rsidP="00F41A7C">
      <w:pPr>
        <w:numPr>
          <w:ilvl w:val="0"/>
          <w:numId w:val="3"/>
        </w:numPr>
        <w:suppressAutoHyphens/>
        <w:spacing w:line="360" w:lineRule="exact"/>
        <w:ind w:left="0" w:firstLine="709"/>
        <w:jc w:val="both"/>
        <w:rPr>
          <w:sz w:val="28"/>
          <w:szCs w:val="28"/>
        </w:rPr>
      </w:pPr>
      <w:r w:rsidRPr="00E1570D">
        <w:rPr>
          <w:sz w:val="28"/>
          <w:szCs w:val="28"/>
        </w:rPr>
        <w:t xml:space="preserve">Главные распорядители средств </w:t>
      </w:r>
      <w:r w:rsidR="00E1570D" w:rsidRPr="00E1570D">
        <w:rPr>
          <w:sz w:val="28"/>
          <w:szCs w:val="28"/>
        </w:rPr>
        <w:t>бюджета Республики Татарстан</w:t>
      </w:r>
      <w:r w:rsidRPr="00E1570D">
        <w:rPr>
          <w:sz w:val="28"/>
          <w:szCs w:val="28"/>
        </w:rPr>
        <w:t xml:space="preserve">, которым </w:t>
      </w:r>
      <w:r w:rsidR="00E1570D" w:rsidRPr="00E1570D">
        <w:rPr>
          <w:sz w:val="28"/>
          <w:szCs w:val="28"/>
        </w:rPr>
        <w:t xml:space="preserve">распоряжениями Кабинета Министров Республики Татарстан </w:t>
      </w:r>
      <w:r w:rsidRPr="00E1570D">
        <w:rPr>
          <w:sz w:val="28"/>
          <w:szCs w:val="28"/>
        </w:rPr>
        <w:t xml:space="preserve">предусмотрено выделение бюджетных ассигнований </w:t>
      </w:r>
      <w:r w:rsidR="00C838D4">
        <w:rPr>
          <w:sz w:val="28"/>
          <w:szCs w:val="28"/>
        </w:rPr>
        <w:t xml:space="preserve">из </w:t>
      </w:r>
      <w:r w:rsidRPr="00E1570D">
        <w:rPr>
          <w:sz w:val="28"/>
          <w:szCs w:val="28"/>
        </w:rPr>
        <w:t xml:space="preserve">резервного фонда </w:t>
      </w:r>
      <w:r w:rsidR="00E1570D" w:rsidRPr="00E1570D">
        <w:rPr>
          <w:sz w:val="28"/>
          <w:szCs w:val="28"/>
        </w:rPr>
        <w:t>Кабинета Министров Республики Татарстан</w:t>
      </w:r>
      <w:r w:rsidR="00E1570D" w:rsidRPr="00E1570D">
        <w:rPr>
          <w:sz w:val="28"/>
          <w:szCs w:val="28"/>
        </w:rPr>
        <w:t xml:space="preserve"> на предоставление субсидий (иных межбюджетных трансфертов) местным бюджетам</w:t>
      </w:r>
      <w:r w:rsidRPr="00E1570D">
        <w:rPr>
          <w:sz w:val="28"/>
          <w:szCs w:val="28"/>
        </w:rPr>
        <w:t xml:space="preserve">, формируют и направляют в </w:t>
      </w:r>
      <w:r w:rsidR="00E1570D" w:rsidRPr="00E1570D">
        <w:rPr>
          <w:sz w:val="28"/>
          <w:szCs w:val="28"/>
        </w:rPr>
        <w:t>Министерство финансов Республики Татарстан</w:t>
      </w:r>
      <w:r w:rsidRPr="00E1570D">
        <w:rPr>
          <w:sz w:val="28"/>
          <w:szCs w:val="28"/>
        </w:rPr>
        <w:t xml:space="preserve"> </w:t>
      </w:r>
      <w:r w:rsidR="00E1570D">
        <w:rPr>
          <w:sz w:val="28"/>
          <w:szCs w:val="28"/>
        </w:rPr>
        <w:t>Сведения</w:t>
      </w:r>
      <w:r w:rsidR="00E1570D">
        <w:rPr>
          <w:sz w:val="28"/>
          <w:szCs w:val="28"/>
        </w:rPr>
        <w:t xml:space="preserve"> о предоставлении субсидий (иных межбюджетных трансфертов) местным бюджетам, источником финансового обеспечения которых являются бюджетные ассигнования резервного фонда Кабинета Министро</w:t>
      </w:r>
      <w:bookmarkStart w:id="0" w:name="_GoBack"/>
      <w:bookmarkEnd w:id="0"/>
      <w:r w:rsidR="00E1570D">
        <w:rPr>
          <w:sz w:val="28"/>
          <w:szCs w:val="28"/>
        </w:rPr>
        <w:t>в Республики Татарстан</w:t>
      </w:r>
      <w:r w:rsidR="00E1570D">
        <w:rPr>
          <w:sz w:val="28"/>
          <w:szCs w:val="28"/>
        </w:rPr>
        <w:t xml:space="preserve"> </w:t>
      </w:r>
      <w:r w:rsidRPr="00E1570D">
        <w:rPr>
          <w:sz w:val="28"/>
          <w:szCs w:val="28"/>
        </w:rPr>
        <w:t xml:space="preserve">(далее - </w:t>
      </w:r>
      <w:r w:rsidR="00E1570D" w:rsidRPr="00E1570D">
        <w:rPr>
          <w:sz w:val="28"/>
          <w:szCs w:val="28"/>
        </w:rPr>
        <w:t>главные распорядители бюджетных средств</w:t>
      </w:r>
      <w:r w:rsidR="00E1570D">
        <w:rPr>
          <w:sz w:val="28"/>
          <w:szCs w:val="28"/>
        </w:rPr>
        <w:t>,</w:t>
      </w:r>
      <w:r w:rsidR="00E1570D" w:rsidRPr="00E1570D">
        <w:rPr>
          <w:sz w:val="28"/>
          <w:szCs w:val="28"/>
        </w:rPr>
        <w:t xml:space="preserve"> </w:t>
      </w:r>
      <w:r w:rsidRPr="00E1570D">
        <w:rPr>
          <w:sz w:val="28"/>
          <w:szCs w:val="28"/>
        </w:rPr>
        <w:t>Сведения).</w:t>
      </w:r>
    </w:p>
    <w:p w14:paraId="50A6A095" w14:textId="2796663C" w:rsidR="00E95A56" w:rsidRPr="00E95A56" w:rsidRDefault="008358D5" w:rsidP="00F41A7C">
      <w:pPr>
        <w:numPr>
          <w:ilvl w:val="0"/>
          <w:numId w:val="3"/>
        </w:numPr>
        <w:suppressAutoHyphens/>
        <w:spacing w:line="360" w:lineRule="exact"/>
        <w:ind w:left="0" w:firstLine="709"/>
        <w:jc w:val="both"/>
        <w:rPr>
          <w:sz w:val="28"/>
          <w:szCs w:val="28"/>
        </w:rPr>
      </w:pPr>
      <w:r w:rsidRPr="00E95A56">
        <w:rPr>
          <w:sz w:val="28"/>
          <w:szCs w:val="28"/>
        </w:rPr>
        <w:t xml:space="preserve">Главные распорядители бюджетных средств направляют </w:t>
      </w:r>
      <w:hyperlink r:id="rId9" w:history="1">
        <w:r w:rsidRPr="00E95A56">
          <w:rPr>
            <w:sz w:val="28"/>
            <w:szCs w:val="28"/>
          </w:rPr>
          <w:t>Сведения</w:t>
        </w:r>
      </w:hyperlink>
      <w:r w:rsidR="00E95A56" w:rsidRPr="00E95A56">
        <w:rPr>
          <w:sz w:val="28"/>
          <w:szCs w:val="28"/>
        </w:rPr>
        <w:t xml:space="preserve"> </w:t>
      </w:r>
      <w:r w:rsidR="00E95A56" w:rsidRPr="00E95A56">
        <w:rPr>
          <w:sz w:val="28"/>
          <w:szCs w:val="28"/>
        </w:rPr>
        <w:t>на бумажном носителе (с одновременным формированием копии в электронном виде в программном комплексе «БАРС Web-Своды»). При этом отчет на бумажном носителе и в электронном виде должны быть идентичны по содержанию.</w:t>
      </w:r>
    </w:p>
    <w:p w14:paraId="12D42392" w14:textId="52DAA3F1" w:rsidR="008358D5" w:rsidRPr="00E95A56" w:rsidRDefault="008358D5" w:rsidP="00C838D4">
      <w:pPr>
        <w:suppressAutoHyphens/>
        <w:spacing w:line="360" w:lineRule="exact"/>
        <w:ind w:firstLine="708"/>
        <w:jc w:val="both"/>
        <w:rPr>
          <w:sz w:val="28"/>
          <w:szCs w:val="28"/>
        </w:rPr>
      </w:pPr>
      <w:hyperlink r:id="rId10" w:history="1">
        <w:r w:rsidRPr="00E95A56">
          <w:rPr>
            <w:sz w:val="28"/>
            <w:szCs w:val="28"/>
          </w:rPr>
          <w:t>Сведения</w:t>
        </w:r>
      </w:hyperlink>
      <w:r w:rsidRPr="00E95A56">
        <w:rPr>
          <w:sz w:val="28"/>
          <w:szCs w:val="28"/>
        </w:rPr>
        <w:t>, сформированные на осно</w:t>
      </w:r>
      <w:r w:rsidR="00E95A56" w:rsidRPr="00E95A56">
        <w:rPr>
          <w:sz w:val="28"/>
          <w:szCs w:val="28"/>
        </w:rPr>
        <w:t>вании показателей квартальной (</w:t>
      </w:r>
      <w:r w:rsidRPr="00E95A56">
        <w:rPr>
          <w:sz w:val="28"/>
          <w:szCs w:val="28"/>
        </w:rPr>
        <w:t>годовой</w:t>
      </w:r>
      <w:r w:rsidR="00E95A56" w:rsidRPr="00E95A56">
        <w:rPr>
          <w:sz w:val="28"/>
          <w:szCs w:val="28"/>
        </w:rPr>
        <w:t>)</w:t>
      </w:r>
      <w:r w:rsidRPr="00E95A56">
        <w:rPr>
          <w:sz w:val="28"/>
          <w:szCs w:val="28"/>
        </w:rPr>
        <w:t xml:space="preserve"> бюджетной отчетности, направляются в </w:t>
      </w:r>
      <w:r w:rsidR="00E95A56" w:rsidRPr="00E95A56">
        <w:rPr>
          <w:sz w:val="28"/>
          <w:szCs w:val="28"/>
        </w:rPr>
        <w:t xml:space="preserve">Министерство финансов Республики Татарстан </w:t>
      </w:r>
      <w:r w:rsidRPr="00E95A56">
        <w:rPr>
          <w:sz w:val="28"/>
          <w:szCs w:val="28"/>
        </w:rPr>
        <w:t xml:space="preserve">не позднее срока, установленного для представления </w:t>
      </w:r>
      <w:r w:rsidR="00E95A56" w:rsidRPr="00E95A56">
        <w:rPr>
          <w:sz w:val="28"/>
          <w:szCs w:val="28"/>
        </w:rPr>
        <w:t>квартальной (</w:t>
      </w:r>
      <w:r w:rsidRPr="00E95A56">
        <w:rPr>
          <w:sz w:val="28"/>
          <w:szCs w:val="28"/>
        </w:rPr>
        <w:t>годовой</w:t>
      </w:r>
      <w:r w:rsidR="00E95A56" w:rsidRPr="00E95A56">
        <w:rPr>
          <w:sz w:val="28"/>
          <w:szCs w:val="28"/>
        </w:rPr>
        <w:t>)</w:t>
      </w:r>
      <w:r w:rsidRPr="00E95A56">
        <w:rPr>
          <w:sz w:val="28"/>
          <w:szCs w:val="28"/>
        </w:rPr>
        <w:t xml:space="preserve"> бюджетной отчетности за соответствующий отчетный период.</w:t>
      </w:r>
    </w:p>
    <w:p w14:paraId="6F6558D9" w14:textId="77777777" w:rsidR="008358D5" w:rsidRPr="00E95A56" w:rsidRDefault="008358D5" w:rsidP="00C838D4">
      <w:pPr>
        <w:suppressAutoHyphens/>
        <w:spacing w:line="360" w:lineRule="exact"/>
        <w:ind w:firstLine="708"/>
        <w:jc w:val="both"/>
        <w:rPr>
          <w:sz w:val="28"/>
          <w:szCs w:val="28"/>
        </w:rPr>
      </w:pPr>
      <w:hyperlink r:id="rId11" w:history="1">
        <w:r w:rsidRPr="00E95A56">
          <w:rPr>
            <w:sz w:val="28"/>
            <w:szCs w:val="28"/>
          </w:rPr>
          <w:t>Сведения</w:t>
        </w:r>
      </w:hyperlink>
      <w:r w:rsidRPr="00E95A56">
        <w:rPr>
          <w:sz w:val="28"/>
          <w:szCs w:val="28"/>
        </w:rPr>
        <w:t xml:space="preserve"> формируются главными распорядителями бюджетных средств на следующие даты: на 1 апреля, 1 июля и 1 октября текущего года и на 1 января года, следующего за отчетным.</w:t>
      </w:r>
    </w:p>
    <w:p w14:paraId="1E0E819B" w14:textId="77777777" w:rsidR="008358D5" w:rsidRPr="00E95A56" w:rsidRDefault="008358D5" w:rsidP="00C838D4">
      <w:pPr>
        <w:suppressAutoHyphens/>
        <w:spacing w:line="360" w:lineRule="exact"/>
        <w:ind w:firstLine="708"/>
        <w:jc w:val="both"/>
        <w:rPr>
          <w:sz w:val="28"/>
          <w:szCs w:val="28"/>
        </w:rPr>
      </w:pPr>
      <w:hyperlink r:id="rId12" w:history="1">
        <w:r w:rsidRPr="00E95A56">
          <w:rPr>
            <w:sz w:val="28"/>
            <w:szCs w:val="28"/>
          </w:rPr>
          <w:t>Сведения</w:t>
        </w:r>
      </w:hyperlink>
      <w:r w:rsidRPr="00E95A56">
        <w:rPr>
          <w:sz w:val="28"/>
          <w:szCs w:val="28"/>
        </w:rPr>
        <w:t xml:space="preserve"> формируются главными распорядителями бюджетных средств в рублях с точностью до второго десятичного знака после запятой нарастающим итогом с начала текущего финансового года.</w:t>
      </w:r>
    </w:p>
    <w:p w14:paraId="2D8EEC0E" w14:textId="7F293F43" w:rsidR="008358D5" w:rsidRPr="00E95A56" w:rsidRDefault="008358D5" w:rsidP="00C838D4">
      <w:pPr>
        <w:suppressAutoHyphens/>
        <w:spacing w:line="360" w:lineRule="exact"/>
        <w:ind w:firstLine="708"/>
        <w:jc w:val="both"/>
        <w:rPr>
          <w:sz w:val="28"/>
          <w:szCs w:val="28"/>
        </w:rPr>
      </w:pPr>
      <w:r w:rsidRPr="00E95A56">
        <w:rPr>
          <w:sz w:val="28"/>
          <w:szCs w:val="28"/>
        </w:rPr>
        <w:t xml:space="preserve">В состав </w:t>
      </w:r>
      <w:hyperlink r:id="rId13" w:history="1">
        <w:r w:rsidRPr="00E95A56">
          <w:rPr>
            <w:sz w:val="28"/>
            <w:szCs w:val="28"/>
          </w:rPr>
          <w:t>Сведений</w:t>
        </w:r>
      </w:hyperlink>
      <w:r w:rsidRPr="00E95A56">
        <w:rPr>
          <w:sz w:val="28"/>
          <w:szCs w:val="28"/>
        </w:rPr>
        <w:t xml:space="preserve">, формируемых по состоянию на отчетную дату, включаются </w:t>
      </w:r>
      <w:r w:rsidR="00E95A56">
        <w:rPr>
          <w:sz w:val="28"/>
          <w:szCs w:val="28"/>
        </w:rPr>
        <w:t>распоряжения</w:t>
      </w:r>
      <w:r w:rsidR="00E95A56" w:rsidRPr="00E1570D">
        <w:rPr>
          <w:sz w:val="28"/>
          <w:szCs w:val="28"/>
        </w:rPr>
        <w:t xml:space="preserve"> Кабинета Министров Республики Татарстан </w:t>
      </w:r>
      <w:r w:rsidRPr="00E95A56">
        <w:rPr>
          <w:sz w:val="28"/>
          <w:szCs w:val="28"/>
        </w:rPr>
        <w:t xml:space="preserve">о выделении в </w:t>
      </w:r>
      <w:r w:rsidR="008969D2">
        <w:rPr>
          <w:sz w:val="28"/>
          <w:szCs w:val="28"/>
        </w:rPr>
        <w:t>текущем</w:t>
      </w:r>
      <w:r w:rsidRPr="00E95A56">
        <w:rPr>
          <w:sz w:val="28"/>
          <w:szCs w:val="28"/>
        </w:rPr>
        <w:t xml:space="preserve"> финансовом году бюджетных ассигнований из резервного фонда </w:t>
      </w:r>
      <w:r w:rsidR="00E95A56" w:rsidRPr="00E1570D">
        <w:rPr>
          <w:sz w:val="28"/>
          <w:szCs w:val="28"/>
        </w:rPr>
        <w:t>Кабинета Министров Республики Татарстан</w:t>
      </w:r>
      <w:r w:rsidRPr="00E95A56">
        <w:rPr>
          <w:sz w:val="28"/>
          <w:szCs w:val="28"/>
        </w:rPr>
        <w:t xml:space="preserve">, подписанные </w:t>
      </w:r>
      <w:r w:rsidR="00E95A56">
        <w:rPr>
          <w:sz w:val="28"/>
          <w:szCs w:val="28"/>
        </w:rPr>
        <w:t>Премьер-министром Республики Татарстан</w:t>
      </w:r>
      <w:r w:rsidRPr="00E95A56">
        <w:rPr>
          <w:sz w:val="28"/>
          <w:szCs w:val="28"/>
        </w:rPr>
        <w:t xml:space="preserve"> до соответствующей отчетной даты.</w:t>
      </w:r>
      <w:r w:rsidR="00E95A56">
        <w:rPr>
          <w:sz w:val="28"/>
          <w:szCs w:val="28"/>
        </w:rPr>
        <w:t xml:space="preserve"> </w:t>
      </w:r>
    </w:p>
    <w:p w14:paraId="01BED126" w14:textId="5DC30943" w:rsidR="008358D5" w:rsidRPr="00E95A56" w:rsidRDefault="008358D5" w:rsidP="00F41A7C">
      <w:pPr>
        <w:numPr>
          <w:ilvl w:val="0"/>
          <w:numId w:val="3"/>
        </w:numPr>
        <w:suppressAutoHyphens/>
        <w:spacing w:line="360" w:lineRule="exact"/>
        <w:ind w:left="0" w:firstLine="709"/>
        <w:jc w:val="both"/>
        <w:rPr>
          <w:sz w:val="28"/>
          <w:szCs w:val="28"/>
        </w:rPr>
      </w:pPr>
      <w:hyperlink r:id="rId14" w:history="1">
        <w:r w:rsidRPr="00E95A56">
          <w:rPr>
            <w:sz w:val="28"/>
            <w:szCs w:val="28"/>
          </w:rPr>
          <w:t>Сведения</w:t>
        </w:r>
      </w:hyperlink>
      <w:r w:rsidRPr="00E95A56">
        <w:rPr>
          <w:sz w:val="28"/>
          <w:szCs w:val="28"/>
        </w:rPr>
        <w:t xml:space="preserve"> подписываются руководителем (уполномоченным лицом), главным бухгалтером (уполномоченным лицом) и ответственным исполнителем главного распорядителя бюджетных средств.</w:t>
      </w:r>
    </w:p>
    <w:p w14:paraId="7B871C85" w14:textId="77777777" w:rsidR="00E1570D" w:rsidRPr="009D3DA8" w:rsidRDefault="00E1570D" w:rsidP="00E1570D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4"/>
          <w:szCs w:val="24"/>
        </w:rPr>
      </w:pPr>
    </w:p>
    <w:p w14:paraId="2FA85A1D" w14:textId="77777777" w:rsidR="00E1570D" w:rsidRPr="00D8159D" w:rsidRDefault="00E1570D" w:rsidP="008358D5">
      <w:pPr>
        <w:suppressAutoHyphens/>
        <w:spacing w:line="360" w:lineRule="exact"/>
        <w:jc w:val="both"/>
        <w:rPr>
          <w:sz w:val="28"/>
          <w:szCs w:val="28"/>
        </w:rPr>
      </w:pPr>
    </w:p>
    <w:sectPr w:rsidR="00E1570D" w:rsidRPr="00D8159D" w:rsidSect="00FD6826">
      <w:pgSz w:w="11906" w:h="16838" w:code="9"/>
      <w:pgMar w:top="851" w:right="567" w:bottom="851" w:left="1361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D192A" w14:textId="77777777" w:rsidR="0061673F" w:rsidRDefault="0061673F">
      <w:r>
        <w:separator/>
      </w:r>
    </w:p>
  </w:endnote>
  <w:endnote w:type="continuationSeparator" w:id="0">
    <w:p w14:paraId="7C105C49" w14:textId="77777777" w:rsidR="0061673F" w:rsidRDefault="0061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A6D8C" w14:textId="77777777" w:rsidR="0061673F" w:rsidRDefault="0061673F">
      <w:r>
        <w:separator/>
      </w:r>
    </w:p>
  </w:footnote>
  <w:footnote w:type="continuationSeparator" w:id="0">
    <w:p w14:paraId="258ACEA9" w14:textId="77777777" w:rsidR="0061673F" w:rsidRDefault="00616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E7A1C"/>
    <w:multiLevelType w:val="hybridMultilevel"/>
    <w:tmpl w:val="DE5E4C88"/>
    <w:lvl w:ilvl="0" w:tplc="78AA7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104586"/>
    <w:multiLevelType w:val="hybridMultilevel"/>
    <w:tmpl w:val="82AC9B42"/>
    <w:lvl w:ilvl="0" w:tplc="9ED846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F8204F6"/>
    <w:multiLevelType w:val="hybridMultilevel"/>
    <w:tmpl w:val="DE5E4C88"/>
    <w:lvl w:ilvl="0" w:tplc="78AA7B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2370A2"/>
    <w:multiLevelType w:val="hybridMultilevel"/>
    <w:tmpl w:val="DE5E4C88"/>
    <w:lvl w:ilvl="0" w:tplc="78AA7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9D38F4"/>
    <w:multiLevelType w:val="hybridMultilevel"/>
    <w:tmpl w:val="DE5E4C88"/>
    <w:lvl w:ilvl="0" w:tplc="78AA7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FBF"/>
    <w:rsid w:val="00006A09"/>
    <w:rsid w:val="000108C2"/>
    <w:rsid w:val="000147D6"/>
    <w:rsid w:val="000207E0"/>
    <w:rsid w:val="000306F4"/>
    <w:rsid w:val="00030C84"/>
    <w:rsid w:val="0004688E"/>
    <w:rsid w:val="00051CD7"/>
    <w:rsid w:val="00057354"/>
    <w:rsid w:val="000922F3"/>
    <w:rsid w:val="00094464"/>
    <w:rsid w:val="000A3331"/>
    <w:rsid w:val="000B1577"/>
    <w:rsid w:val="000C145C"/>
    <w:rsid w:val="000D6EDE"/>
    <w:rsid w:val="000D76F8"/>
    <w:rsid w:val="000E3280"/>
    <w:rsid w:val="000E7321"/>
    <w:rsid w:val="00123BD0"/>
    <w:rsid w:val="001313B5"/>
    <w:rsid w:val="00133170"/>
    <w:rsid w:val="0014341F"/>
    <w:rsid w:val="00160CFD"/>
    <w:rsid w:val="00161D0F"/>
    <w:rsid w:val="00184496"/>
    <w:rsid w:val="001A3197"/>
    <w:rsid w:val="001B016C"/>
    <w:rsid w:val="001C11EA"/>
    <w:rsid w:val="001D6C47"/>
    <w:rsid w:val="002224CE"/>
    <w:rsid w:val="0022252A"/>
    <w:rsid w:val="00237B18"/>
    <w:rsid w:val="0024424F"/>
    <w:rsid w:val="00256E7B"/>
    <w:rsid w:val="002609FF"/>
    <w:rsid w:val="00270E02"/>
    <w:rsid w:val="00282165"/>
    <w:rsid w:val="00286D3A"/>
    <w:rsid w:val="002876B4"/>
    <w:rsid w:val="002910A4"/>
    <w:rsid w:val="002A297B"/>
    <w:rsid w:val="002A567D"/>
    <w:rsid w:val="002A70EB"/>
    <w:rsid w:val="002B1339"/>
    <w:rsid w:val="002B1DDC"/>
    <w:rsid w:val="002B4205"/>
    <w:rsid w:val="002C6C85"/>
    <w:rsid w:val="002C77F1"/>
    <w:rsid w:val="002E4431"/>
    <w:rsid w:val="002F4CA9"/>
    <w:rsid w:val="003156AB"/>
    <w:rsid w:val="00316B9D"/>
    <w:rsid w:val="00333515"/>
    <w:rsid w:val="003368BC"/>
    <w:rsid w:val="0034357E"/>
    <w:rsid w:val="00347A73"/>
    <w:rsid w:val="00352136"/>
    <w:rsid w:val="003633E1"/>
    <w:rsid w:val="00366F51"/>
    <w:rsid w:val="00366FC9"/>
    <w:rsid w:val="0037039C"/>
    <w:rsid w:val="00385BF3"/>
    <w:rsid w:val="00393AE5"/>
    <w:rsid w:val="003A720E"/>
    <w:rsid w:val="003A7614"/>
    <w:rsid w:val="003B15CB"/>
    <w:rsid w:val="003D1D75"/>
    <w:rsid w:val="003D76FD"/>
    <w:rsid w:val="003E3834"/>
    <w:rsid w:val="003E4176"/>
    <w:rsid w:val="003E5C09"/>
    <w:rsid w:val="003F4D50"/>
    <w:rsid w:val="003F6140"/>
    <w:rsid w:val="00404CB6"/>
    <w:rsid w:val="004130C7"/>
    <w:rsid w:val="004152F7"/>
    <w:rsid w:val="00416A82"/>
    <w:rsid w:val="00416D60"/>
    <w:rsid w:val="00425235"/>
    <w:rsid w:val="00440A02"/>
    <w:rsid w:val="00442342"/>
    <w:rsid w:val="00444AC9"/>
    <w:rsid w:val="00444C02"/>
    <w:rsid w:val="00472DA7"/>
    <w:rsid w:val="00477809"/>
    <w:rsid w:val="00483FA1"/>
    <w:rsid w:val="00494669"/>
    <w:rsid w:val="00496EBC"/>
    <w:rsid w:val="004B2F84"/>
    <w:rsid w:val="004C0782"/>
    <w:rsid w:val="004C792E"/>
    <w:rsid w:val="004D1D0D"/>
    <w:rsid w:val="004D2385"/>
    <w:rsid w:val="004E0FD5"/>
    <w:rsid w:val="005055CC"/>
    <w:rsid w:val="00505968"/>
    <w:rsid w:val="00510458"/>
    <w:rsid w:val="00515D15"/>
    <w:rsid w:val="00525FB5"/>
    <w:rsid w:val="00527371"/>
    <w:rsid w:val="0053661D"/>
    <w:rsid w:val="005578E5"/>
    <w:rsid w:val="00557C29"/>
    <w:rsid w:val="00563663"/>
    <w:rsid w:val="005643BF"/>
    <w:rsid w:val="005758C3"/>
    <w:rsid w:val="0058015B"/>
    <w:rsid w:val="00596927"/>
    <w:rsid w:val="005A0150"/>
    <w:rsid w:val="005A446A"/>
    <w:rsid w:val="005A5A52"/>
    <w:rsid w:val="005C0CC1"/>
    <w:rsid w:val="005E3C1F"/>
    <w:rsid w:val="005E44ED"/>
    <w:rsid w:val="005F5AA8"/>
    <w:rsid w:val="005F6024"/>
    <w:rsid w:val="0060558C"/>
    <w:rsid w:val="006100EF"/>
    <w:rsid w:val="00613B4E"/>
    <w:rsid w:val="0061673F"/>
    <w:rsid w:val="0062333E"/>
    <w:rsid w:val="00637B68"/>
    <w:rsid w:val="006456CA"/>
    <w:rsid w:val="00660DF8"/>
    <w:rsid w:val="00687A43"/>
    <w:rsid w:val="006A5700"/>
    <w:rsid w:val="006B71AD"/>
    <w:rsid w:val="006B7205"/>
    <w:rsid w:val="006B784C"/>
    <w:rsid w:val="006C4EE3"/>
    <w:rsid w:val="006C77D2"/>
    <w:rsid w:val="006D7044"/>
    <w:rsid w:val="006F0DD5"/>
    <w:rsid w:val="006F2022"/>
    <w:rsid w:val="006F2E3D"/>
    <w:rsid w:val="006F3234"/>
    <w:rsid w:val="00702929"/>
    <w:rsid w:val="00711E44"/>
    <w:rsid w:val="00713DE2"/>
    <w:rsid w:val="00715134"/>
    <w:rsid w:val="00715CEE"/>
    <w:rsid w:val="007216F0"/>
    <w:rsid w:val="00731474"/>
    <w:rsid w:val="007402DB"/>
    <w:rsid w:val="007411C3"/>
    <w:rsid w:val="00743E83"/>
    <w:rsid w:val="00744D9F"/>
    <w:rsid w:val="00773710"/>
    <w:rsid w:val="007764E9"/>
    <w:rsid w:val="00794242"/>
    <w:rsid w:val="007971B2"/>
    <w:rsid w:val="007B3B1C"/>
    <w:rsid w:val="007B6CAE"/>
    <w:rsid w:val="007D08B9"/>
    <w:rsid w:val="007D414D"/>
    <w:rsid w:val="007D70B3"/>
    <w:rsid w:val="007E3DC9"/>
    <w:rsid w:val="00807068"/>
    <w:rsid w:val="008259B0"/>
    <w:rsid w:val="008272CC"/>
    <w:rsid w:val="008310A1"/>
    <w:rsid w:val="008358D5"/>
    <w:rsid w:val="00863069"/>
    <w:rsid w:val="008722E9"/>
    <w:rsid w:val="00872574"/>
    <w:rsid w:val="00877367"/>
    <w:rsid w:val="00881598"/>
    <w:rsid w:val="00883C9A"/>
    <w:rsid w:val="00890ECD"/>
    <w:rsid w:val="008944C5"/>
    <w:rsid w:val="008969D2"/>
    <w:rsid w:val="008A284D"/>
    <w:rsid w:val="008B4254"/>
    <w:rsid w:val="008E199E"/>
    <w:rsid w:val="008F6802"/>
    <w:rsid w:val="008F709A"/>
    <w:rsid w:val="009005A6"/>
    <w:rsid w:val="00907BFD"/>
    <w:rsid w:val="009104EA"/>
    <w:rsid w:val="00914594"/>
    <w:rsid w:val="00915278"/>
    <w:rsid w:val="009156C8"/>
    <w:rsid w:val="00937D96"/>
    <w:rsid w:val="009670E6"/>
    <w:rsid w:val="0097551A"/>
    <w:rsid w:val="009A52C8"/>
    <w:rsid w:val="009B382E"/>
    <w:rsid w:val="009E45DB"/>
    <w:rsid w:val="009F1CE0"/>
    <w:rsid w:val="009F526B"/>
    <w:rsid w:val="00A143F3"/>
    <w:rsid w:val="00A14B2B"/>
    <w:rsid w:val="00A20AA3"/>
    <w:rsid w:val="00A27F9E"/>
    <w:rsid w:val="00A37075"/>
    <w:rsid w:val="00A64FC0"/>
    <w:rsid w:val="00A87942"/>
    <w:rsid w:val="00AA117F"/>
    <w:rsid w:val="00AA1E2E"/>
    <w:rsid w:val="00AB32E0"/>
    <w:rsid w:val="00AC3CCA"/>
    <w:rsid w:val="00AD0D03"/>
    <w:rsid w:val="00AE1EE3"/>
    <w:rsid w:val="00B05F8A"/>
    <w:rsid w:val="00B111BC"/>
    <w:rsid w:val="00B16467"/>
    <w:rsid w:val="00B239B9"/>
    <w:rsid w:val="00B249BB"/>
    <w:rsid w:val="00B35FCE"/>
    <w:rsid w:val="00B41A57"/>
    <w:rsid w:val="00B449A3"/>
    <w:rsid w:val="00B53FB1"/>
    <w:rsid w:val="00B55FAA"/>
    <w:rsid w:val="00B61A72"/>
    <w:rsid w:val="00B667CA"/>
    <w:rsid w:val="00B66DE2"/>
    <w:rsid w:val="00B820E3"/>
    <w:rsid w:val="00B91E79"/>
    <w:rsid w:val="00B9464D"/>
    <w:rsid w:val="00BB4FBF"/>
    <w:rsid w:val="00BC7A0B"/>
    <w:rsid w:val="00BE130A"/>
    <w:rsid w:val="00BF240B"/>
    <w:rsid w:val="00C268B9"/>
    <w:rsid w:val="00C4105E"/>
    <w:rsid w:val="00C46867"/>
    <w:rsid w:val="00C72F1C"/>
    <w:rsid w:val="00C838D4"/>
    <w:rsid w:val="00C85607"/>
    <w:rsid w:val="00C858B4"/>
    <w:rsid w:val="00C915FF"/>
    <w:rsid w:val="00C97748"/>
    <w:rsid w:val="00CA7357"/>
    <w:rsid w:val="00CB0B5F"/>
    <w:rsid w:val="00CB2311"/>
    <w:rsid w:val="00CC761B"/>
    <w:rsid w:val="00CD2CB6"/>
    <w:rsid w:val="00CD4580"/>
    <w:rsid w:val="00CE0970"/>
    <w:rsid w:val="00CE3E77"/>
    <w:rsid w:val="00CF0BF6"/>
    <w:rsid w:val="00CF1823"/>
    <w:rsid w:val="00CF710E"/>
    <w:rsid w:val="00CF7DA6"/>
    <w:rsid w:val="00D03FDE"/>
    <w:rsid w:val="00D12297"/>
    <w:rsid w:val="00D639D1"/>
    <w:rsid w:val="00D8159D"/>
    <w:rsid w:val="00D81B62"/>
    <w:rsid w:val="00D83B06"/>
    <w:rsid w:val="00D8504C"/>
    <w:rsid w:val="00D906B7"/>
    <w:rsid w:val="00D94027"/>
    <w:rsid w:val="00DA59E5"/>
    <w:rsid w:val="00DB670F"/>
    <w:rsid w:val="00DD6385"/>
    <w:rsid w:val="00DF30BC"/>
    <w:rsid w:val="00E12D28"/>
    <w:rsid w:val="00E1570D"/>
    <w:rsid w:val="00E20E4E"/>
    <w:rsid w:val="00E266F6"/>
    <w:rsid w:val="00E365B2"/>
    <w:rsid w:val="00E444B4"/>
    <w:rsid w:val="00E53105"/>
    <w:rsid w:val="00E60D0D"/>
    <w:rsid w:val="00E84D1F"/>
    <w:rsid w:val="00E90B27"/>
    <w:rsid w:val="00E93B69"/>
    <w:rsid w:val="00E95A56"/>
    <w:rsid w:val="00EA33F8"/>
    <w:rsid w:val="00ED3C18"/>
    <w:rsid w:val="00ED7EB8"/>
    <w:rsid w:val="00EF7A11"/>
    <w:rsid w:val="00F06AB5"/>
    <w:rsid w:val="00F228AB"/>
    <w:rsid w:val="00F24A98"/>
    <w:rsid w:val="00F30F48"/>
    <w:rsid w:val="00F4036D"/>
    <w:rsid w:val="00F41A7C"/>
    <w:rsid w:val="00F56591"/>
    <w:rsid w:val="00F71393"/>
    <w:rsid w:val="00F71A88"/>
    <w:rsid w:val="00F752F8"/>
    <w:rsid w:val="00F91897"/>
    <w:rsid w:val="00F91DA6"/>
    <w:rsid w:val="00F941BA"/>
    <w:rsid w:val="00F97F0C"/>
    <w:rsid w:val="00FA4A5E"/>
    <w:rsid w:val="00FA755F"/>
    <w:rsid w:val="00FC1E2F"/>
    <w:rsid w:val="00FC231A"/>
    <w:rsid w:val="00FC41CD"/>
    <w:rsid w:val="00FC7FF9"/>
    <w:rsid w:val="00FD6826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1B3A223"/>
  <w15:docId w15:val="{5A241327-AFFB-4635-BAF9-787ED3E0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136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"/>
    <w:basedOn w:val="a"/>
    <w:link w:val="af"/>
    <w:rsid w:val="00ED7EB8"/>
    <w:pPr>
      <w:spacing w:line="288" w:lineRule="auto"/>
      <w:ind w:firstLine="709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ED7EB8"/>
    <w:rPr>
      <w:sz w:val="28"/>
      <w:szCs w:val="24"/>
    </w:rPr>
  </w:style>
  <w:style w:type="paragraph" w:customStyle="1" w:styleId="ConsPlusNonformat">
    <w:name w:val="ConsPlusNonformat"/>
    <w:uiPriority w:val="99"/>
    <w:rsid w:val="007B6CAE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0">
    <w:name w:val="List Paragraph"/>
    <w:basedOn w:val="a"/>
    <w:uiPriority w:val="34"/>
    <w:qFormat/>
    <w:rsid w:val="007B6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5A73B7589C8A1670483E617FD9136F81EBEFAE176A6B6981B7D36B9CE3295A0772E0A67DE46D055C339E4F7A97C36FAA5D8305251C8717CHAC2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5A73B7589C8A1670483E617FD9136F81EBEFAE176A6B6981B7D36B9CE3295A0772E0A67DE46D055C339E4F7A97C36FAA5D8305251C8717CHAC2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5A73B7589C8A1670483E617FD9136F81EBEFAE176A6B6981B7D36B9CE3295A0772E0A67DE46D055C339E4F7A97C36FAA5D8305251C8717CHAC2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5A73B7589C8A1670483E617FD9136F81EBEFAE176A6B6981B7D36B9CE3295A0772E0A67DE46D055C339E4F7A97C36FAA5D8305251C8717CHAC2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A73B7589C8A1670483E617FD9136F81EBEFAE176A6B6981B7D36B9CE3295A0772E0A67DE46D055C339E4F7A97C36FAA5D8305251C8717CHAC2J" TargetMode="External"/><Relationship Id="rId14" Type="http://schemas.openxmlformats.org/officeDocument/2006/relationships/hyperlink" Target="consultantplus://offline/ref=05A73B7589C8A1670483E617FD9136F81EBEFAE176A6B6981B7D36B9CE3295A0772E0A67DE46D055C339E4F7A97C36FAA5D8305251C8717CHAC2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869DE-83FA-48A3-B1BF-6E1DC0405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2868</TotalTime>
  <Pages>5</Pages>
  <Words>605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6508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Галимуллина Рушана Мансуровна</dc:creator>
  <cp:lastModifiedBy>Минфин РТ - Гарифуллина Лейля Фаиловна</cp:lastModifiedBy>
  <cp:revision>7</cp:revision>
  <cp:lastPrinted>2022-05-16T09:15:00Z</cp:lastPrinted>
  <dcterms:created xsi:type="dcterms:W3CDTF">2022-05-14T07:26:00Z</dcterms:created>
  <dcterms:modified xsi:type="dcterms:W3CDTF">2022-05-16T09:15:00Z</dcterms:modified>
</cp:coreProperties>
</file>